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218/2011 vom 27. Juni 2011</w:t>
      </w:r>
    </w:p>
    <w:p>
      <w:r>
        <w:t>Bundesgericht, 2011-06-27, DE</w:t>
      </w:r>
    </w:p>
    <w:p>
      <w:r>
        <w:rPr>
          <w:b/>
        </w:rPr>
        <w:t xml:space="preserve">Quelle: </w:t>
      </w:r>
      <w:r>
        <w:t>https://mcp.opencaselaw.ch/entscheid/bger_1B_218_2011</w:t>
      </w:r>
    </w:p>
    <w:p>
      <w:r>
        <w:t>FR: TF 1B 218/2011 du 27 juin 2011</w:t>
      </w:r>
    </w:p>
    <w:p>
      <w:r>
        <w:t>IT: TF 1B 218/2011 del 27 giugno 2011</w:t>
      </w:r>
    </w:p>
    <w:p>
      <w:pPr>
        <w:pStyle w:val="Heading2"/>
      </w:pPr>
      <w:r>
        <w:t>Regeste</w:t>
      </w:r>
    </w:p>
    <w:p>
      <w:r>
        <w:t>Strafverfahren; Ausstand | Zuständigkeitsfragen, Garantie des Wohnsitzrichters und des v...</w:t>
      </w:r>
    </w:p>
    <w:p>
      <w:pPr>
        <w:pStyle w:val="Heading2"/>
      </w:pPr>
      <w:r>
        <w:t>Erwägungen</w:t>
      </w:r>
    </w:p>
    <w:p>
      <w:r>
        <w:rPr>
          <w:b/>
        </w:rPr>
        <w:t>E. 1.1</w:t>
      </w:r>
    </w:p>
    <w:p>
      <w:r>
        <w:t>Die Beschwerde in Strafsachen gegen einen selbstständig eröffneten strafprozessualen Zwischenentscheid betreffend Ausstand von Mitgliedern der Strafverfolgungsorgane ist grundsätzlich zulässig ( Art. 78 und 92 BGG ).</w:t>
      </w:r>
    </w:p>
    <w:p>
      <w:r>
        <w:rPr>
          <w:b/>
        </w:rPr>
        <w:t>E. 1.2</w:t>
      </w:r>
    </w:p>
    <w:p>
      <w:r>
        <w:t>Die Beschwerde gegen einen Entscheid ist innert 30 Tagen nach der Eröffnung des angefochtenen Entscheids beim Bundesgericht einzureichen ( Art. 100 BGG ), wobei die Beschwerdeschrift die Begehren und deren Begründung zu enthalten hat ( Art. 42 Abs. 1 BGG ). Nach Ablauf der Beschwerdefrist können die Begehren nicht mehr ausgeweitet, sondern nur noch eingeschränkt werden. Soweit die Beschwerdeführer daher in ihrer Replik vom 21. Juni 2011 neue Anträge stellen, die über die Anträge ihrer Beschwerdeschrift hinausgehen, ist darauf nicht einzutreten (Urteil des Bundesgerichts 1C_464/2010 vom 26. Mai 2011 E. 1.3).</w:t>
      </w:r>
    </w:p>
    <w:p>
      <w:r>
        <w:rPr>
          <w:b/>
        </w:rPr>
        <w:t>E. 1.3</w:t>
      </w:r>
    </w:p>
    <w:p>
      <w:r>
        <w:t>Nach Art. 81 Abs. 1 lit. a und b BGG ist zur Beschwerde berechtigt, wer vor der Vorinstanz am Verfahren teilgenommen und ein rechtlich geschütztes Interesse an der Aufhebung oder Änderung des angefochtenen Entscheids hat. Das Interesse der Beschwerdeführer muss aktuell sein, das heisst auch im Zeitpunkt der Urteilsfällung noch bestehen. Das Bundesgericht verzichtet lediglich ausnahmsweise auf das Erfordernis des aktuellen praktischen Interesses, so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S. 81 mit Hinweis).</w:t>
      </w:r>
    </w:p>
    <w:p>
      <w:r>
        <w:rPr>
          <w:b/>
        </w:rPr>
        <w:t>E. 1.4</w:t>
      </w:r>
    </w:p>
    <w:p>
      <w:r>
        <w:t>Das Appellationsgericht hat an seiner Verhandlung vom 3. Mai 2011 das Ausstandsbegehren der Beschwerdeführer betreffend die Staatsanwältin Franziska Frei - welche seit der Einreichung des Ausstandsbegehrens keinerlei Verfahrenshandlungen mehr vorgenommen und auch an der zweitinstanzlichen Verhandlung nicht teilgenommen hat - abgewiesen. Mit Urteil gleichen Datums bestätigte das Appellationsgericht die erstinstanzliche Verurteilung der Beschwerdeführer wegen mehrfacher Nötigung ( Art. 181 StGB ). Damit ist das kantonale Verfahren abgeschlossen und es fehlt an einem aktuellen Interesse der Beschwerdeführer an der Beurteilung ihres Ausstandsbegehrens gegen die Staatsanwältin Franziska Frei und an der Behandlung ihrer Anträge, die von der Staatsanwältin am 16. Februar 2011 eingereichte Appellationsantwort sei aus den Akten zu entfernen, und es sei ein ausserordentlicher Staatsanwalt einzusetzen und mit der Ausarbeitung einer (neuen) Appellationsantwort zu beauftragen. Es liegt auch kein Fall vor, indem ausnahmsweise vom Erfordernis des aktuellen Interesses abgesehen werden kann. Davon gingen im Übrigen ursprünglich auch die Beschwerdeführer aus, welche in ihrer Beschwerdeschrift - anders als in ihrer abschliessenden Stellungnahme - ausführten, "die Beschwerde wird gegenstandslos, wenn die bereits angesetzte Verhandlung mit der Staatsanwältin stattfindet".</w:t>
      </w:r>
    </w:p>
    <w:p>
      <w:r>
        <w:rPr>
          <w:b/>
        </w:rPr>
        <w:t>E. 2.1</w:t>
      </w:r>
    </w:p>
    <w:p>
      <w:r>
        <w:t>Erklärt das Bundesgericht einen Rechtsstreit als erledigt, entscheidet es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Dem Bundesgericht steht dabei ein weites Ermessen zu. Nach ständiger Praxis kann es nicht darum gehen, bei der Beurteilung des Kostenpunkts über die materielle Begründetheit der Beschwerde abschliessend zu befinden ( BGE 125 V 373 E. 2a S. 374 f.; 118 Ia 488 E. 4a S. 494 f.; je mit Hinweisen). Im Folgenden ist summarisch zu prüfen, ob die Beschwerde erfolgreich gewesen wäre.</w:t>
      </w:r>
    </w:p>
    <w:p>
      <w:r>
        <w:rPr>
          <w:b/>
        </w:rPr>
        <w:t>E. 2.2</w:t>
      </w:r>
    </w:p>
    <w:p>
      <w:r>
        <w:t>Die Beschwerdeführer begründeten ihr gegen die Staatsanwältin Franziska Frei gerichtetes Ausstandsbegehren vom 1. April 2011 damit, dass zufolge der von der Beschwerdeführerin 1 gegen die Staatsanwältin am 17. und 21. Mai 2010 eingereichten Strafanzeigen wegen Amtsmissbrauchs, Drohung und Nötigung bei objektiver Betrachtung der Anschein der Befangenheit und die Gefahr der Voreingenommenheit bestehe. Nach der bundesgerichtlichen Rechtsprechung wird gestützt auf den auch für Private geltenden Grundsatz von Treu und Glauben und das Verbot des Rechtsmissbrauchs ( Art. 5 Abs. 3 BV ) verlangt, dass ein Ausstandsgrund sofort nach dessen Kenntnis geltend gemacht wird. Wer sich stillschweigend auf ein Verfahren einlässt, verwirkt den Anspruch auf spätere Anrufung der vermeintlich verletzten Ausstandsbestimmungen ( BGE 132 II 485 E. 4.3 S. 496). Die Beschwerdeführer hatten mit der Einreichung der Strafanzeigen im Mai 2010 Kenntnis der Fakten, auf welche sie ihren Befangenheitsantrag stützen. Dementsprechend wäre es ihnen möglich gewesen, ihr Ausstandsbegehren bereits zu diesem Zeitpunkt zu stellen. Stattdessen warteten sie hiermit bis zum 1. April 2011, das heisst bis nach dem Eingang der Appellationsantwort der angeblich befangenen Staatsanwältin vom 16. Februar 2011, zu. Eine summarische Prüfung ergibt daher, dass die Vorinstanz das Ausstandsbegehren zu Recht mit der Begründung abgewiesen hat, die Rüge sei verspätet erhoben worden. Demzufolge kann der Vorinstanz auch keine Verletzung ihrer Begründungspflicht als Ausfluss des Anspruchs der Beschwerdeführer auf rechtliches Gehör angelastet werden. Im Übrigen wäre die Beschwerde aufgrund einer summarischen Prüfung auch materiell abzuweisen. Eine Partei kann nicht aus eigenem Verhalten einen Ausstandsgrund bei der in einer Strafbehörde tätigen Person ableiten. Die Einreichung einer Strafanzeige gegen die zuständige Staatsanwältin kann deshalb für sich allein keinen Anschein der Befangenheit begründen. Dies ergibt sich bereits daraus, dass andernfalls einer Partei hierdurch die Möglichkeit eröffnet würde, den Ausstandsgrund bewusst herbeizuführen und so Einfluss auf die Besetzung der Behörden zu nehmen (Urteil des Bundesgerichts 1P.514/2002 vom 13. Februar 2003 E. 2.5; Markus Boog, Basler Kommentar StPO 2011, N. 41 zu Art. 56). Folglich bestand für die Vorinstanz vorliegend entgegen den Ausführungen in der Beschwerde auch kein Grund für ein Vorgehen von Amtes wegen.</w:t>
      </w:r>
    </w:p>
    <w:p>
      <w:r>
        <w:rPr>
          <w:b/>
        </w:rPr>
        <w:t>E. 3</w:t>
      </w:r>
    </w:p>
    <w:p>
      <w:r>
        <w:t>Diesem Ausgang des bundesgerichtlichen Verfahrens entsprechend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