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215/2011 vom 6. September 2011</w:t>
      </w:r>
    </w:p>
    <w:p>
      <w:r>
        <w:t>Bundesgericht, 2011-09-06, DE</w:t>
      </w:r>
    </w:p>
    <w:p>
      <w:r>
        <w:rPr>
          <w:b/>
        </w:rPr>
        <w:t xml:space="preserve">Quelle: </w:t>
      </w:r>
      <w:r>
        <w:t>https://mcp.opencaselaw.ch/entscheid/bger_1B_215_2011</w:t>
      </w:r>
    </w:p>
    <w:p>
      <w:r>
        <w:t>FR: TF 1B 215/2011 du 6 septembre 2011</w:t>
      </w:r>
    </w:p>
    <w:p>
      <w:r>
        <w:t>IT: TF 1B 215/2011 del 6 settembre 2011</w:t>
      </w:r>
    </w:p>
    <w:p>
      <w:pPr>
        <w:pStyle w:val="Heading2"/>
      </w:pPr>
      <w:r>
        <w:t>Regeste</w:t>
      </w:r>
    </w:p>
    <w:p>
      <w:r>
        <w:t>Entsiegelung | Strafprozess</w:t>
      </w:r>
    </w:p>
    <w:p>
      <w:pPr>
        <w:pStyle w:val="Heading2"/>
      </w:pPr>
      <w:r>
        <w:t>Erwägungen</w:t>
      </w:r>
    </w:p>
    <w:p>
      <w:r>
        <w:rPr>
          <w:b/>
        </w:rPr>
        <w:t>E. 1</w:t>
      </w:r>
    </w:p>
    <w:p>
      <w:r>
        <w:t>Mit dem angefochtenen Entscheid hat der Zwangsmassnahmenrichter die umstrittenen Beschlagnahmen als rechtmässig anerkannt und die Durchführung des Entsiegelungsverfahrens angeordnet, in welchem geprüft werden soll, ob schützenswerte Geheimhaltungsinteressen einer Weitergabe der beschlagnahmten Unterlagen und Daten an die Strafverfolgungsbehörden entgegenstehen. Er schliesst das Strafverfahren gegen den Beschwerdeführer nicht ab. Es handelt sich mithin um einen Zwischenentscheid in einer Strafsache, der vom Zwangsmassnahmenrichter als einziger kantonaler Instanz getroffen wurde ( Art. 80 Abs. 2 BGG ). Dagegen ist die Beschwerde in Strafsachen zulässig, wenn er einen nicht wieder gutzumachenden Nachteil rechtlicher Natur bewirken kann ( Art. 93 Abs. 1 lit. a BGG ) oder wenn - was hier ausser Betracht fällt - die Gutheissung der Beschwerde sofort einen Endentscheid herbeiführen und damit einen bedeutenden Aufwand an Zeit und Kosten ersparen würde ( Art. 93 Abs. 1 lit. b BGG ).</w:t>
      </w:r>
    </w:p>
    <w:p>
      <w:r>
        <w:rPr>
          <w:b/>
        </w:rPr>
        <w:t>E. 1.1</w:t>
      </w:r>
    </w:p>
    <w:p>
      <w:r>
        <w:t>Mit dem angefochtenen Entscheid hält der Zwangsmassnahmenrichter einerseits die Beschlagnahme vorläufig aufrecht. Es ist nicht ersichtlich und wird vom Beschwerdeführer auch nicht dargelegt, inwiefern er dadurch einen nicht wieder gutzumachenden Nachteil erleiden könnte. Damit ist die Beschwerde gegen die Aufrechterhaltung der Beschlagnahme bis zur Durchführung des Entsiegelungsverfahrens unzulässig.</w:t>
      </w:r>
    </w:p>
    <w:p>
      <w:r>
        <w:rPr>
          <w:b/>
        </w:rPr>
        <w:t>E. 1.2</w:t>
      </w:r>
    </w:p>
    <w:p>
      <w:r>
        <w:t>Im vom Zwangsmassnahmenrichter angeordneten Entsiegelungsverfahren wird nur geprüft, ob an den beschlagnahmten Akten und Daten oder einem Teil von ihnen möglicherweise schützenswerte Geheimhaltungsinteressen bestehen, die einer Aushändigung an die Staatsanwaltschaft zum Zwecke der Strafverfolgung entgegenstehen. Dabei erhalten der Zwangsmassnahmenrichter und die Gegenpartei - hier die Staatsanwaltschaft - vom Inhalt der zu prüfenden Akten und Daten nur summarisch Kenntnis, soweit dies für die Durchführung der Triage unumgänglich ist. Gerichtlich verwertet werden dürfen diese Beweismittel und allfällig darauf beruhende Erkenntnisse ohnehin nur, wenn und soweit das von der Staatsanwaltschaft eingeleitete Entsiegelungsverfahren abgeschlossen und über die der Staatsanwaltschaft konkret auszuhändigen Akten und Daten entschieden sein wird. Es ist damit nicht ersichtlich, dass der Beschwerdeführer bereits durch die Durchführung des Entsiegelungsverfahrens einen nicht wieder gutzumachenden Nachteil erleiden könnte.</w:t>
      </w:r>
    </w:p>
    <w:p>
      <w:r>
        <w:rPr>
          <w:b/>
        </w:rPr>
        <w:t>E. 2</w:t>
      </w:r>
    </w:p>
    <w:p>
      <w:r>
        <w:t>Auf die Beschwerde ist somit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