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214/2022 vom 3. Mai 2022</w:t>
      </w:r>
    </w:p>
    <w:p>
      <w:r>
        <w:t>Bundesgericht, 2022-05-03, DE</w:t>
      </w:r>
    </w:p>
    <w:p>
      <w:r>
        <w:rPr>
          <w:b/>
        </w:rPr>
        <w:t xml:space="preserve">Quelle: </w:t>
      </w:r>
      <w:r>
        <w:t>https://mcp.opencaselaw.ch/entscheid/bger_1B_214_2022</w:t>
      </w:r>
    </w:p>
    <w:p>
      <w:r>
        <w:t>FR: TF 1B 214/2022 du 3 mai 2022</w:t>
      </w:r>
    </w:p>
    <w:p>
      <w:r>
        <w:t>IT: TF 1B 214/2022 del 3 maggio 2022</w:t>
      </w:r>
    </w:p>
    <w:p>
      <w:pPr>
        <w:pStyle w:val="Heading2"/>
      </w:pPr>
      <w:r>
        <w:t>Regeste</w:t>
      </w:r>
    </w:p>
    <w:p>
      <w:r>
        <w:t>Strafverfahren; Kostenerlass | Strafprozess</w:t>
      </w:r>
    </w:p>
    <w:p>
      <w:pPr>
        <w:pStyle w:val="Heading2"/>
      </w:pPr>
      <w:r>
        <w:t>Erwägungen</w:t>
      </w:r>
    </w:p>
    <w:p>
      <w:r>
        <w:rPr>
          <w:b/>
        </w:rPr>
        <w:t>E. 1</w:t>
      </w:r>
    </w:p>
    <w:p>
      <w:r>
        <w:t>Das Kantonsgericht Basel-Landschaft wies mit Beschluss vom 5. Juli 2021 die von A.________ gegen die Verfügung der Staatsanwaltschaft Basel-Landschaft vom 17. Mai 2021 erhobene Beschwerde ab und auferlegte ihm die Verfahrenskosten von Fr. 1'050.--.</w:t>
      </w:r>
    </w:p>
    <w:p>
      <w:r>
        <w:rPr>
          <w:b/>
        </w:rPr>
        <w:t>E. 2</w:t>
      </w:r>
    </w:p>
    <w:p>
      <w:r>
        <w:t>Mit Eingabe vom 19. Januar 2022 stellte A.________ ein Gesuch um Kostenerlass. Das Kantonsgericht Basel-Landschaft wies mit Entscheid vom 28. März 2022 das Kostenerlassgesuch ab und stundete A.________ die Bezahlung der offenen Verfahrenskosten bis zum 31. Dezember 2022. Zur Begründung führte das Kantonsgericht zusammenfassend aus, dass die offenkundige Mittellosigkeit des Gesuchstellers nicht als dauerhaft gelten könne, weshalb die Voraussetzungen für einen Kostenerlass nicht gegeben seien.</w:t>
      </w:r>
    </w:p>
    <w:p>
      <w:r>
        <w:rPr>
          <w:b/>
        </w:rPr>
        <w:t>E. 3</w:t>
      </w:r>
    </w:p>
    <w:p>
      <w:r>
        <w:t>A.________ führt mit Eingabe vom 26. April 2022 Beschwerde in Strafsachen gegen den Entscheid des Kantonsgerichts Basel-Landschaft.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Der Beschwerdeführer, der keinen zulässigen Beschwerdegrund nennt, vermag mit seinen Ausführungen nicht aufzuzeigen, dass das Kantonsgericht Recht im Sinne von Art. 42 Abs. 2 BGG verletzt hätte, als es das Kostenerlassgesuch abwies, jedoch die Bezahlung der Verfahrenskosten stundete. Aus seinen Ausführungen ergibt sich nicht, inwiefern die Begründung des Kantonsgerichts bzw. dessen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