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1B_214/2019 vom 25. Juni 2019</w:t>
      </w:r>
    </w:p>
    <w:p>
      <w:r>
        <w:t>Bundesgericht, 2019-06-25, FR</w:t>
      </w:r>
    </w:p>
    <w:p>
      <w:r>
        <w:rPr>
          <w:b/>
        </w:rPr>
        <w:t xml:space="preserve">Quelle: </w:t>
      </w:r>
      <w:r>
        <w:t>https://mcp.opencaselaw.ch/entscheid/bger_1B_214_2019</w:t>
      </w:r>
    </w:p>
    <w:p>
      <w:r>
        <w:t>FR: TF 1B_214/2019 du 25 juin 2019</w:t>
      </w:r>
    </w:p>
    <w:p>
      <w:r>
        <w:t>IT: TF 1B_214/2019 del 25 giugno 2019</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auteur de la demande de récusation, a qualité pour recourir ( art. 81 al. 1 LTF ). Pour le surplus, le recours a été interjeté en temps utile ( art. 100 al. 1 LTF ) contre une décision rendue en dernière instance cantonale ( art. 80 al. 1 LTF ) et les conclusions prises sont recevables ( art. 107 LTF ). Il y a donc lieu d'entrer en matière.</w:t>
      </w:r>
    </w:p>
    <w:p>
      <w:r>
        <w:rPr>
          <w:b/>
        </w:rPr>
        <w:t>E. 2</w:t>
      </w:r>
    </w:p>
    <w:p>
      <w:r>
        <w:t>Dans un premier grief d'ordre formel, le recourant se plaint d'une violation de son droit d'être entendu ( art. 29 al. 2 Cst. ), en tant qu'il n'a pas pu se prononcer sur les déterminations de la magistrate puisque celles-ci sont datées du 22 mars 2019 et que l'instance précédente a statué à peine 4 jours plus tard, soit le 26 mars 2019.</w:t>
      </w:r>
    </w:p>
    <w:p>
      <w:r>
        <w:rPr>
          <w:b/>
        </w:rPr>
        <w:t>E. 2.1</w:t>
      </w:r>
    </w:p>
    <w:p>
      <w:r>
        <w:t>Compris comme l'un des aspects de la notion générale de procès équitable au sens de l' art. 29 Cst. ,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142 III 48 consid. 4.1.1 p. 52). Il appartient aux parties, et non au juge, de décider si une prise de position ou une pièce nouvellement versée au dossier contient des éléments déterminants qui appellent des observations de leur part ( ATF 139 I 189 consid. 3.2 p. 192).</w:t>
      </w:r>
    </w:p>
    <w:p>
      <w:r>
        <w:t>Le droit de répliquer - qui vaut en principe pour toutes les procédures judiciaires ( ATF 138 I 154 consid. 2.5 p. 157 s.; arrêt 1B_502/2017 du 7 février 2018 consid. 2.1) - n'impose en revanche pas à l'autorité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 ATF 142 III 48 consid. 4.1.1 p. 54). A cet égard, le Tribunal fédéral considère qu'un délai inférieur à dix jours ne suffit pas à garantir l'exercice du droit de répliquer, tandis qu'un délai supérieur à vingt jours permet, en l'absence de réaction, d'inférer qu'il a été renoncé au droit de répliquer. En d'autres termes, une autorité ne peut considérer, après un délai de moins de dix jours depuis la communication d'une détermination à une partie, que celle-ci a renoncé à répliquer et rendre sa décision (arrêts 6B_1058/2018 du 17 décembre 2018 consid. 1.1; 1B_502/2017 du 7 février 2018 consid. 2.1 et les arrêts cités).</w:t>
      </w:r>
    </w:p>
    <w:p>
      <w:r>
        <w:rPr>
          <w:b/>
        </w:rPr>
        <w:t>E. 2.2</w:t>
      </w:r>
    </w:p>
    <w:p>
      <w:r>
        <w:t>En l'occurrence, il ressort du dossier que l'instance précédente a, par courrier du 26 mars 2019, adressé au recourant une copie des déterminations - circonstanciées en fait et en droit - de la Procureure intimée et qu'elle a, par décision du même jour, rejeté la demande de récusation. L'instance précédente a ainsi statué sans que le recourant n'ait eu l'opportunité de répliquer. Il importe peu que la décision du 26 mars 2019 ait été expédiée aux parties le 8 avril 2019, soit plus de dix jours après que le recourant a pris connaissance des déterminations de la Procureure, puisque la Chambre des recours pénale n'aurait pas pu tenir compte d'une prise de position spontanée déposée après le 26 mars 2019. Pour le surplus, nul ne prétend que la cause présentait une urgence telle qu'il se justifiait de priver le recourant de son droit de prendre position sur les déterminations de la Procureure visée par la demande de récusation. Dans ces circonstances, la Chambre des recours pénale a violé le droit d'être entendu du recourant.</w:t>
      </w:r>
    </w:p>
    <w:p>
      <w:r>
        <w:t>La violation du droit d'être entendu ne peut pas être réparée devant le Tribunal fédéral dans la présente cause (cf. ATF 137 I 195 consid. 2.7 p. 199; arrêts 1B_502/2017 du 7 février 2018 consid. 2.2; 1B_233/2016 du 27 juillet 2016 consid. 2.3). Partant, le recours doit être admis et la décision attaquée annulée, sans qu'il soit nécessaire d'examiner les autres griefs soulevés. La cause sera renvoyée à la Chambre des recours pénale pour nouvelle décision, après avoir octroyé au recourant la possibilité d'exercer son droit à la réplique.</w:t>
      </w:r>
    </w:p>
    <w:p>
      <w:r>
        <w:rPr>
          <w:b/>
        </w:rPr>
        <w:t>E. 3</w:t>
      </w:r>
    </w:p>
    <w:p>
      <w:r>
        <w:t>Le présent arrêt sera rendu sans frais dès lors qu'en vertu de l' art. 66 al. 4 LTF , ils ne sauraient être mis à la charge de l'intimée ou de l'autorité précédente qui est à l'origine de la violation du droit d'être entendu du recourant et de l'annulation de la décision attaquée. Conformément à l' art. 68 al. 1 LTF , le recourant a droit à des dépens à la charge du canton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