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1B_214/2011 vom 19. August 2011</w:t>
      </w:r>
    </w:p>
    <w:p>
      <w:r>
        <w:t>Bundesgericht, 2011-08-19, FR</w:t>
      </w:r>
    </w:p>
    <w:p>
      <w:r>
        <w:rPr>
          <w:b/>
        </w:rPr>
        <w:t xml:space="preserve">Quelle: </w:t>
      </w:r>
      <w:r>
        <w:t>https://mcp.opencaselaw.ch/entscheid/bger_1B_214_2011</w:t>
      </w:r>
    </w:p>
    <w:p>
      <w:r>
        <w:t>FR: TF 1B_214/2011 du 19 août 2011</w:t>
      </w:r>
    </w:p>
    <w:p>
      <w:r>
        <w:t>IT: TF 1B_214/2011 del 19 agosto 2011</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La contestation portant sur l'administration des preuves en procédure pénale, le recours au Tribunal fédéral est régi par les art. 78 ss LTF . Conformément à l'art. 81 al. 1 let. b ch. 3 LTF, l'accusateur public a en principe la qualité pour recourir ( ATF 137 IV 22 consid. 1 p. 23; 134 IV 36 consid. 1.4.3 p. 40 s.).</w:t>
      </w:r>
    </w:p>
    <w:p>
      <w:r>
        <w:rPr>
          <w:b/>
        </w:rPr>
        <w:t>E. 1.2</w:t>
      </w:r>
    </w:p>
    <w:p>
      <w:r>
        <w:t>La décision attaquée constitue une décision incidente, qui ne met pas fin à la procédure, de sorte qu'elle ne peut faire l'objet d'un recours au Tribunal fédéral qu'aux conditions prévues par les art. 92 et 93 LTF .</w:t>
      </w:r>
    </w:p>
    <w:p>
      <w:r>
        <w:rPr>
          <w:b/>
        </w:rPr>
        <w:t>E. 1.2.1</w:t>
      </w:r>
    </w:p>
    <w:p>
      <w:r>
        <w:t>Cette décision ne portant pas sur une question de compétence ou une demande de récusation, elle n'entre pas dans le champ d'application de l' art. 92 LTF . Par conséquent, elle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p. 292). Quant à l' art. 93 al. 1 let. a LTF , il suppose, en matière pénale, que la partie recourante soit exposée à un dommage de nature juridique, qui ne puisse pas être réparé ultérieurement par un jugement final ou une autre décision qui lui serait favorable ( ATF 136 IV 92 consid. 4 p. 95; 134 I 83 consid. 3.1 p. 86 s.; 133 IV 335 consid. 4 p. 338; 139 consid. 4 p. 141). Un dommage de pur fait, comme la prolongation de la procédure ou un accroissement des frais de celle-ci, n'est en principe pas considéré comme irréparable ( ATF 136 IV 92 consid. 4 p. 95 et les arrêts cités). Ces exigences valent également lorsque le recours est formé par le ministère public (cf. arrêt 1B_240/2011 du 28 juin 2011 consid. 1.3 et les arrêts cités).</w:t>
      </w:r>
    </w:p>
    <w:p>
      <w:r>
        <w:rPr>
          <w:b/>
        </w:rPr>
        <w:t>E. 1.2.2</w:t>
      </w:r>
    </w:p>
    <w:p>
      <w:r>
        <w:t>En l'espèce, le recourant soutient que l' art. 179 CPP doit permettre à la police d'entendre les personnes appelées à donner des renseignements même si la police agit sur délégation du ministère public. En retenant le contraire, l'arrêt attaqué contraindrait le ministère public à entendre lui-même toutes les personnes qui ne répondent pas aux critères de l' art. 178 CPP , l'audition des témoins ne pouvant pas être déléguée à la police dans le canton de Fribourg. Le recourant estime donc que l'arrêt attaqué lui cause un préjudice juridique irréparable en le privant de sa "liberté en matière de preuves". Il fait également valoir des conséquences matérielles, les effectifs du ministère public fribourgeois n'étant selon lui pas suffisants pour procéder aux auditions en question.</w:t>
      </w:r>
    </w:p>
    <w:p>
      <w:r>
        <w:t>C'est en vain que le recourant fait valoir une atteinte à sa liberté en matière de preuves. En effet, l'arrêt attaqué ne remet pas en cause le droit du ministère public de choisir le statut des personnes à entendre, la faculté de déléguer ces auditions à la police étant une autre question. Par ailleurs, les inconvénients mentionnés par le recourant ne constituent pas des préjudices juridiques irréparables au sens de la jurisprudence susmentionnée. Il est en effet constant qu'un ralentissement des procédures, voire une éventuelle augmentation de la charge de travail du ministère public en raison de cas similaires, ne constituent pas des dommages juridiques irréparables au sens de l' art. 93 al. 1 let. a LTF (arrêts 1B_242/2008 du 11 novembre 2008, consid. 3.5; 1B_240/2011 précité consid. 1.3).</w:t>
      </w:r>
    </w:p>
    <w:p>
      <w:r>
        <w:t>Certes, on comprend que le ministère public recourant craint de devoir à l'avenir procéder lui-même aux auditions de toutes les personnes n'entrant pas dans les catégories de l' art. 178 CPP , le droit cantonal fribourgeois ne prévoyant pas la délégation de l'audition des témoins à la police. Il s'agit cependant essentiellement d'un problème d'organisation judiciaire cantonale, qui n'a pas à être examiné en l'absence de décision sujette à recours selon les art. 90 ss LTF et hors des motifs de recours des art. 95 ss LTF . L'augmentation de travail redoutée par le ministère public devrait au demeurant être limitée, puisque l'arrêt attaqué ne porte que sur la question de l'audition des personnes appelées à donner des renseignements qui ne sont pas visées par l' art. 178 CPP . Quoi qu'il en soit, la portée prétendument erronée que le Tribunal cantonal donne à l' art. 179 CPP est une question de fond, qui ne saurait être examinée faute de recevabilité du présent recours.</w:t>
      </w:r>
    </w:p>
    <w:p>
      <w:r>
        <w:rPr>
          <w:b/>
        </w:rPr>
        <w:t>E. 2</w:t>
      </w:r>
    </w:p>
    <w:p>
      <w:r>
        <w:t>Il s'ensuit que le recours doit être déclaré irrecevable. Il n'y a pas lieu de percevoir des frais judiciaires ( art. 66 al. 4 LTF ). L'intimé, qui obtient gain de cause avec l'assistance d'un avocat, a droit à des dépens, à la charge de l'Etat de Fribourg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