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212/2018 vom 30. August 2018</w:t>
      </w:r>
    </w:p>
    <w:p>
      <w:r>
        <w:t>Bundesgericht, 2018-08-30, FR</w:t>
      </w:r>
    </w:p>
    <w:p>
      <w:r>
        <w:rPr>
          <w:b/>
        </w:rPr>
        <w:t xml:space="preserve">Quelle: </w:t>
      </w:r>
      <w:r>
        <w:t>https://mcp.opencaselaw.ch/entscheid/bger_1B_212_2018</w:t>
      </w:r>
    </w:p>
    <w:p>
      <w:r>
        <w:t>FR: TF 1B 212/2018 du 30 août 2018</w:t>
      </w:r>
    </w:p>
    <w:p>
      <w:r>
        <w:t>IT: TF 1B 212/2018 del 30 agosto 2018</w:t>
      </w:r>
    </w:p>
    <w:p>
      <w:pPr>
        <w:pStyle w:val="Heading2"/>
      </w:pPr>
      <w:r>
        <w:t>Regeste</w:t>
      </w:r>
    </w:p>
    <w:p>
      <w:r>
        <w:t>Procédure pénale; refus de désigner un avocat d'office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 Conformément à l' art. 78 LTF , une décision relative à la défense d'office dans une cause pénale peut faire l'objet d'un recours en matière pénale. Le recourant, prévenu et auteur de la demande de désignation d'un défenseur d'office, a qualité pour recourir (art. 81 al. 1 let. a et b ch. 1 LTF). Le refus de désigner un avocat d'office au prévenu est susceptible de lui causer un préjudice irréparable au sens de l' art. 93 al. 1 let. a LTF ( ATF 140 IV 202 consid. 2.2 p. 205; 133 IV 335 consid. 4 p. 338 et les références). Vu la notification de l'arrêt attaqué le 28 mars 2018 à l'avocat du recourant, le recours du 27 avril 2018, son complément du 1er mai 2018 et le bordereau de pièces envoyé le 3 suivant ont été déposés en temps utile (art. 46 al. 1 let. a et 100 al. 1 LTF). Le courrier du 15 mai 2018 et ses annexes - au demeurant ultérieures à l'arrêt attaqué ( art. 99 al. 1 LTF ) - ont en revanche été adressés tardivement au Tribunal fédéral. Leur contenu ne saurait ainsi entrer en considération que dans le cadre limité de l'examen de la requête d'assistance judiciaire pour la procédure fédérale. Pour le surplus, le recours a été formé contre une décision rendue en dernière instance cantonale ( art. 80 LTF ) et les conclusions présentées sont recevables au regard de l' art. 107 al. 2 LTF . Partant, dans les limites susmentionnées, il y a lieu d'entrer en matière.</w:t>
      </w:r>
    </w:p>
    <w:p>
      <w:r>
        <w:rPr>
          <w:b/>
        </w:rPr>
        <w:t>E. 2</w:t>
      </w:r>
    </w:p>
    <w:p>
      <w:r>
        <w:t>Le recourant soutient tout d'abord que la décision attaquée aurait été rendue, de manière contraire au droit, par un Juge unique. Certes, avec le recourant, on peut s'étonner que la date de l'arrêt (7 mars 2018) soit antérieure aux derniers faits pris en compte dans le jugement entrepris (courrier du 12 mars 2018 du recourant mentionnant la décision du 9 mars 2018 d'octroi de l'assistance judiciaire en matière civile [cf. ad C p. 2 et ad consid. 2.3 p. 4). Cela étant, la prise en compte dans l'arrêt entrepris de ces éléments a priori intervenus ultérieurement à une première délibération de la Chambre des recours pénale sur la cause du recourant ne permet pas d'affirmer, notamment sans autre indice, que la rédaction finale n'aurait pas été soumise à nouveau à l'approbation de l'ensemble des membres composant la Chambre des recours pénale dans le cas d'espèce (cf. d'ailleurs art. 78 al. 3 du règlement organique du Tribunal cantonal vaudois du 13 novembre 2007 [ROTC; RS/VD 173.31.1]). Partant, ce premier grief peut être écarté.</w:t>
      </w:r>
    </w:p>
    <w:p>
      <w:r>
        <w:rPr>
          <w:b/>
        </w:rPr>
        <w:t>E. 3</w:t>
      </w:r>
    </w:p>
    <w:p>
      <w:r>
        <w:t>Invoquant des violations des art. 80 LTF et 107 CPP, le recourant soutient que le principe du double degré de juridiction n'aurait pas été respecté. Il prétend ainsi que l'autorité précédente aurait dû transmettre au Ministère public l'information relative à son licenciement, afin que le Procureur puisse rendre une décision en connaissance de cause. Dans la mesure où le Ministère public n'aurait réellement pas eu connaissance de cette situation - intervenue le 15 janvier 2018 - au moment de rendre son ordonnance le 5 février suivant, ce reproche est cependant sans fondement. En effet, le recourant omet de prendre en considération que l'autorité de recours dispose d'une pleine cognition en fait et en droit (cf. art. 393 al. 2 CPP ; ATF 141 IV 396 consid. 4.4 p. 405), devant ainsi, le cas échéant, prendre en compte les faits nouveaux. De manière conforme à ses obligations, elle n'a ainsi pas ignoré le licenciement du recourant (cf. ad consid. 2.1 p. 3 [rappel des arguments soulevés par le recourant] et 2.3 p. 4 [appréciation sur la situation financière en lien avec d'autres sources potentielles de revenus]). Si les conclusions qu'elle en a ensuite déduites ne sont pas celles auxquelles aspire le recourant, cela ne constitue pas une violation de son droit d'être entendu ( art. 107 CPP ) ou du principe de la double instance et ces griefs peuvent être écartés.</w:t>
      </w:r>
    </w:p>
    <w:p>
      <w:r>
        <w:rPr>
          <w:b/>
        </w:rPr>
        <w:t>E. 4</w:t>
      </w:r>
    </w:p>
    <w:p>
      <w:r>
        <w:t>Le recourant reproche encore à l'autorité précédente d'avoir apprécié les faits de manière arbitraire, notamment en considérant qu'il ne serait pas indigent.</w:t>
      </w:r>
    </w:p>
    <w:p>
      <w:r>
        <w:rPr>
          <w:b/>
        </w:rPr>
        <w:t>E. 4.1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arrêts cités).</w:t>
      </w:r>
    </w:p>
    <w:p>
      <w:r>
        <w:rPr>
          <w:b/>
        </w:rPr>
        <w:t>E. 4.2</w:t>
      </w:r>
    </w:p>
    <w:p>
      <w:r>
        <w:t>Un cas de défense obligatoire au sens de l' art. 130 CPP impose au prévenu l'assistance d'un défenseur, que celui-ci le soit à titre privé (cf. art. 129 CPP ) ou désigné d'office (cf. art. 132 CPP ).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l'autorité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 art. 132 al. 1 let. b CPP ; arrêt 1B_461/2016 du 9 février 2017 consid. 2.1.2), cette seconde condition étant réalisée en cas de défense obligatoire (arrêt 1B_461/2016 du 9 février 2017 consid. 2.2.2).</w:t>
      </w:r>
    </w:p>
    <w:p>
      <w:r>
        <w:rPr>
          <w:b/>
        </w:rPr>
        <w:t>E. 4.3</w:t>
      </w:r>
    </w:p>
    <w:p>
      <w:r>
        <w:t>En l'occurrence, il est établi que le recourant se trouve dans un cas de défense obligatoire ( art. 130 CPP ). Il n'est pas non plus contesté qu'il bénéficie de l'assistance d'un avocat, ce qui exclut en l'état la nomination d'un défenseur d'office en application de l' art. 132 let. a ch. 1 et 2 CPP . Le recourant soutient en revanche en substance qu'il ne serait pas à même de s'acquitter des honoraires de son mandataire puisqu'à la suite de son licenciement, il n'aurait plus de revenu; un avocat d'office au sens de l' art. 132 al. 1 let. b CPP devrait donc lui être désigné. Après avoir rappelé les arguments indiqués par le recourant, dont la perte de son emploi à la suite de son licenciement pour faute grave et l'éventuelle pénalité qui pourrait en résulter de la part de la caisse de chômage (cf. consid. 2.1 p. 3 de l'arrêt attaqué), la cour cantonale a considéré que le recourant avait d'autres ressources financières que le seul revenu provenant de son ancienne activité lucrative (cf. les 300'000 fr. reçus de sa grand-mère en 2016, les sommes d'argent perçues à la suite d'une transaction immobilière au Liban en 2017 et les montants résultant d'activités - peut-être réduites - en tant que commissionnaire). La juridiction précédente n'a ainsi pas fondé son raisonnement sur l'ancien salaire du recourant ou sur les éventuelles indemnités qu'il pourrait toucher de la part de l'assurance chômage; peu importe dès lors que, dans le formulaire de renseignements généraux, le recourant ait indiqué, de manière peut-être erronée, percevoir encore un revenu de 5'320 fr. 80 à titre d'activité salariée. On ne voit pas non plus en quoi les annexes produites à l'appui de sa requête d'assistance judiciaire dans le cadre civil - qui certes semblent figurer au dossier (cf. pièce 38/1) - permettraient d'avoir une appréciation différente des sommes touchées par le recourant à titre de donation et/ou de commissions, ainsi que par rapport à leur utilisation; ces pièces paraissent en effet tendre avant tout à démontrer les charges du recourant (intérêts hypothécaires, primes d'assurance maladie, acomptes d'impôts), ainsi qu'à confirmer le défaut de versement d'un salaire ou d'indemnités de la part de l'assurance chômage (relevé bancaire, courrier électronique de la caisse de chômage D.________ et attestation d'incapacité de travail de son épouse). Le recourant ne peut d'ailleurs pas se prévaloir de cette décision civile. En effet, si celle-ci repose sur des documents également produits dans la cause pénale, les autorités en charge de cette dernière paraissent disposer d'éléments supplémentaires, à savoir les déclarations tenues par le recourant lors de son audition du 18 janvier 2018 notamment en lien avec les importants versements reçus en 2016 et en 2017. C'est le lieu au demeurant de préciser qu'une situation financière peut évoluer au cours d'une procédure judiciaire, ce qui peut justifier, le cas échéant, une nouvelle décision de la part des autorités, que ce soit d'office ou sur demande - documentée - de l'intéressé. En tout état de cause, le recourant ne conteste pas les versements retenus en sa faveur, se limitant à soutenir qu'en 2018, il ne disposerait plus de ces ressources, les ayant notamment utilisées pour l'achat de sa maison et d'un véhicule. Certes tout emploi n'est pas d'emblée exclu, mais de telles affirmations ne suffisent pas pour retenir que le recourant aurait disposé de l'entier des montants perçus, au demeurant versés a priori en espèce (cf. le procès-verbal d'audition du 18 janvier 2018 p. 4 et 5) et n'apparaissant ainsi sur aucun compte bancaire. Retenir l'existence d'un disponible ou d'autres sources de financement paraît d'autant moins arbitraire que le recourant a pu, selon ses dires, s'acquitter en janvier 2018 de 40'000 fr. en faveur de son ancien employeur, montant sur lequel le recourant ne donne aucune indication en particulier quant à sa provenance. Enfin, il ne prétend pas être dans l'impossibilité de continuer son activité en tant que commissionnaire; il est d'ailleurs relevé que le recourant ne soutient pas que les sommes touchées dans ce cadre seraient particulièrement anodines et/ou seulement épisodiques. Au regard de l'ensemble de ces considérations, il apparaît que, l'autorité précédente pouvait retenir, sans violer le droit fédéral ou procéder de manière arbitraire, que l'indigence du recourant n'était, au jour de l'arrêt cantonal, pas établie.</w:t>
      </w:r>
    </w:p>
    <w:p>
      <w:r>
        <w:rPr>
          <w:b/>
        </w:rPr>
        <w:t>E. 5</w:t>
      </w:r>
    </w:p>
    <w:p>
      <w:r>
        <w:t>Le recours est rejeté dans la mesure où il est recevable. Le recourant a demandé l'octroi de l'assistance judiciaire ( art. 64 al. 1 LTF ). Vu les considérations précédentes, l'éventuel défaut de paiement d'indemnités de l'assurance chômage (cf. les pièces produites le 15 mai 2018) ne permet pas d'avoir une appréciation différente s'agissant de la situation financière du recourant, notamment quant à la possibilité en l'état d'avoir d'autres ressources financières. Partant, cette requête doit être rejetée. Le recourant supporte dès lors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