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210/2020 vom 3. Juli 2020</w:t>
      </w:r>
    </w:p>
    <w:p>
      <w:r>
        <w:t>Bundesgericht, 2020-07-03, FR</w:t>
      </w:r>
    </w:p>
    <w:p>
      <w:r>
        <w:rPr>
          <w:b/>
        </w:rPr>
        <w:t xml:space="preserve">Quelle: </w:t>
      </w:r>
      <w:r>
        <w:t>https://mcp.opencaselaw.ch/entscheid/bger_1B_210_2020</w:t>
      </w:r>
    </w:p>
    <w:p>
      <w:r>
        <w:t>FR: TF 1B 210/2020 du 3 juillet 2020</w:t>
      </w:r>
    </w:p>
    <w:p>
      <w:r>
        <w:t>IT: TF 1B 210/2020 del 3 luglio 2020</w:t>
      </w:r>
    </w:p>
    <w:p>
      <w:pPr>
        <w:pStyle w:val="Heading2"/>
      </w:pPr>
      <w:r>
        <w:t>Regeste</w:t>
      </w:r>
    </w:p>
    <w:p>
      <w:r>
        <w:t>Procédure pénale; exploitabilité d'un moyen de preuve | Procédure pénale</w:t>
      </w:r>
    </w:p>
    <w:p>
      <w:pPr>
        <w:pStyle w:val="Heading2"/>
      </w:pPr>
      <w:r>
        <w:t>Erwägungen</w:t>
      </w:r>
    </w:p>
    <w:p>
      <w:r>
        <w:rPr>
          <w:b/>
        </w:rPr>
        <w:t>E. 1</w:t>
      </w:r>
    </w:p>
    <w:p>
      <w:r>
        <w:t>Le Tribunal fédéral examine d'office et librement la recevabilité des recours qui lui sont soumis.</w:t>
      </w:r>
    </w:p>
    <w:p>
      <w:r>
        <w:rPr>
          <w:b/>
        </w:rPr>
        <w:t>E. 1.1</w:t>
      </w:r>
    </w:p>
    <w:p>
      <w:r>
        <w:t>Une décision relative à l'exploitation de moyens de preuve ( art. 140 et 141 CPP ) ne met pas fin à la procédure pénale et revêt un caractère incident. Elle ne peut faire l'objet d'un recours en matière pénale qu'aux conditions de l' art. 93 al. 1 LTF , soit si elle peut causer un préjudice irréparable à son destinataire (let. a) ou si l'admission du recours peut conduire immédiatement à une décision finale qui permet d'éviter une procédure probatoire longue et coûteuse (let. b). En ce domaine, le préjudice irréparable se rapporte à un dommage de nature juridique qui ne puisse pas être réparé ultérieurement par un jugement final ou une autre décision favorable à la partie recourante.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 En vertu de l' art. 42 al. 1 LTF , il incombe à la partie recourante d'alléguer les faits qu'elle considère comme propres à fonder sa qualité pour recourir et ceux permettant de démontrer l'existence d'un préjudice irréparable lorsque celui-ci n'est pas d'emblée évident ( ATF 141 IV 284 consid. 2.3 p. 287).</w:t>
      </w:r>
    </w:p>
    <w:p>
      <w:r>
        <w:rPr>
          <w:b/>
        </w:rPr>
        <w:t>E. 1.2</w:t>
      </w:r>
    </w:p>
    <w:p>
      <w:r>
        <w:t>La recourante soutient que son procès-verbal d'audition par la police serait absolument inexploitable au motif qu'elle s'est déroulée en l'absence de son avocat alors qu'il était manifeste que les conditions d'une défense obligatoire étaient réunies au regard des art. 130 al. 1 let. b, c et d CPP. Ses premières déclarations auraient en outre été obtenues par le biais d'une tromperie illicite au sens de l' art. 140 al. 1 CPP et seraient absolument inexploitables en application de l' art. 141 al. 1 CPP , de sorte que leur maintien au dossier pénal lui causerait un préjudice irréparable. Le Président de la Chambre pénale a relevé qu'il ne ressortait pas clairement de la dénonciation du 8 août 2018 que la recourante devait être mise en prévention pour tentative de meurtre, la dénonciatrice s'étant limitée à rapporter, au conditionnel, les déclarations de B.________, lequel n'ayant fait état que de la pose de points de suture. L'absence de contestation de A.________ quant à l'action commise ne signifiait pas qu'elle reconnaissait avoir été l'auteure d'une tentative de meurtre; les photographies jointes à la dénonciation faisaient d'ailleurs apparaître une lésion de type plutôt superficiel. A ce stade, il n'était donc pas évident qu'une qualification juridique de tentative de meurtre devait immédiatement l'emporter sur celle de lésions corporelles simples avec une arme, telle qu'énoncée sur le mandat d'investigation avant ouverture d'instruction. Par ailleurs, lors de son audition par la police, la recourante, dont les déclarations ne laissaient apparaître aucune entrave d'ordre psychique, a fait état d'un coup superficiel, le couteau ayant été plus porté que asséné au cou de son mari. Cette thèse était compatible avec les photographies figurant au dossier civil et avec les déclarations faites dans le cadre de cette procédure alors qu'elle était assistée d'un avocat. Sur le plan subjectif, la recourante a souligné qu'elle avait voulu faire souffrir son mari en lui faisant du mal physiquement mais qu'elle n'avait pas souhaité le tuer, la conscience que les conséquences de son acte auraient pu être mortelles n'étant intervenue qu'une fois son geste accompli. Face à ces déclarations, les enquêteurs n'étaient pas non plus en possession d'éléments qui auraient rendu immédiatement reconnaissable la nécessité d'une défense obligatoire au point qu'il serait justifié d'interrompre l'audition pour prendre contact avec la Procureure afin que celle-ci pourvoie sans tarder à ce que la recourante soit assistée d'un défenseur puis ouvre une instruction pour tentative de meurtre. Aussi, la violation alléguée des art. 130 let. b et c CPP en lien avec son audition du 11 janvier 2019 et le caractère inexploitable de ce moyen de preuve ne s'imposent pas d'emblée au regard des circonstances particulières du cas d'espèce. Le Président de la Chambre pénale a par ailleurs estimé qu'au vu des circonstances, le Ministère public n'avait pas sciemment et gravement induit la recourante en erreur ni usé d'un procédé relevant de la mauvaise foi la plus crasse dans le but de lui faire facilement avouer les faits avant d'avoir un avocat. Dans ces conditions, la nécessité d'une défense ne devait pas être reconnue avant et durant l'audition de la recourante par la police cantonale du 11 janvier 2019 (cf. art. 131 al. 3 CPP a contrario), de sorte que la Procureure n'avait pas à pourvoir à ce que celle-ci soit assistée aussitôt d'un défenseur (cf. art. 131 al. 1 CPP a contrario). C'est donc à bon droit que l'exploitabilité du procès-verbal d'audition dressé par les enquêteurs à cette occasion avait été admise et que cette pièce n'avait pas été retirée du dossier pénal ni conservée à part jusqu'à la clôture définitive de la procédure en application de l' art. 141 al. 5 CPP . La recourante soutient qu'une appréciation objective des faits, tels qu'il ressortait du dossier à disposition de la Procureure lorsqu'elle a rendu son mandat d'investigation avant instruction, aurait dû l'amener à ouvrir une instruction pénale en application de l' art. 309 al. 1 CPP et à retenir la qualification de tentative de meurtre et à ordonner une défense d'office dans un cas de défense obligatoire, de sorte que son audition par la police tenue sans un avocat serait absolument inexploitable. De plus, son incapacité à répondre aux questions lors de son audition aurait dû amener la police à interrompre son audition pour qu'elle lui octroie l'assistance d'un avocat et rendrait celle-ci absolument inexploitable. Enfin, le Ministère public lui aurait délibérément laissé croire que les faits sur lesquels il enquêtait ne relevaient que de lésions corporelles simples. Cette tromperie rendrait son audition absolument inexploitable en application de l' art. 141 al. 1 CPP .</w:t>
      </w:r>
    </w:p>
    <w:p>
      <w:r>
        <w:rPr>
          <w:b/>
        </w:rPr>
        <w:t>E. 1.3</w:t>
      </w:r>
    </w:p>
    <w:p>
      <w:r>
        <w:t>La question de savoir si l'audition de la prévenue par la police cantonale est un moyen de preuve illicite pour les raisons évoquées par la recourante n'a pas à être tranchée, pas plus que celle de savoir si l'inexploitabilité du moyen de preuve visée à l' art. 131 al. 3 CPP revêt un caractère absolu ou relatif (cf. arrêt 6B_75/2019 du 15 mars 2019 consid. 1.4). En effet, la Cour de céans a déjà eu l'occasion de relever que si l' art. 131 al. 3 CPP prévoyait le caractère inexploitable des auditions du prévenu effectuées sans que celui-ci ne soit assisté d'un avocat, il n'imposait en revanche pas leur retranchement du dossier et leur destruction immédiate, contrairement aux cas visés aux art. 248, 271 al. 3, 277 et 289 al. 6 CPP, de sorte que le prévenu ne subissait aucun préjudice irréparable ( ATF 141 IV 289 consid. 2.9 p. 295; arrêt 1B_124/2015 du 12 août 2015 consid. 2.5). La recourante ne fait valoir aucun argument qui justifierait de se départir de cette jurisprudence ou d'y déroger. Elle ne saurait davantage être suivie lorsqu'elle affirme avoir été sciemment dupée quant à la gravité des charges qui pesaient sur elle. L'allégation de la recourante selon laquelle la Procureure lui aurait sciemment présenté une qualification des faits moins grave que celle qui aurait dû lui être communiquée, dans le seul but de la faire parler avant qu'un avocat ne lui soit désigné, n'est pas manifeste. A tout le moins l'argumentation du Président de la Chambre pénale qui rejette cette thèse n'apparaît pas manifestement insoutenable et la recourante peut sur ce point être renvoyée à la faire valoir devant le juge du fond. La recourante soutient en dernier ressort que l'inexploitabilité de ses premières déclarations à la police pourrait avoir une incidence sur la validité de l'expertise psychiatrique dans l'hypothèse où l'expert désigné ou à désigner devait se baser sur celles-ci. La question de savoir s'il s'agit d'une circonstance particulière, au sens de la jurisprudence ( ATF 144 IV 127 consid. 1.3.1 p. 131), qui justifierait un constat immédiat du caractère inexploitable de sa première audition peut demeurer indécise. En effet, il ressort du dossier cantonal que la Procureure n'a pas attendu de savoir si l'ordonnance du Président de la Chambre pénale allait être frappée d'un recours au Tribunal fédéral et a décerné le mandat d'expertise psychiatrique le 24 avril 2020 en impartissant un délai au 20 juillet 2020 aux experts désignés pour rendre leur rapport; elle a joint en annexe une copie du dossier pénal de sorte que les experts en ont déjà pris connaissance. Dans ces conditions, la recourante ne saurait se prévaloir d'un intérêt actuel juridiquement protégé à ce que la question de l'exploitabilité de son audition par la police soit d'ores et déjà examinée par le Tribunal fédéral à ce stade de la procédure pour éviter que l'expertise soit viciée par la présence d'un moyen de preuve inexploitable. Il s'ensuit que l'ordonnance attaquée ne saurait être contestée immédiatement auprès du Tribunal fédéral.</w:t>
      </w:r>
    </w:p>
    <w:p>
      <w:r>
        <w:rPr>
          <w:b/>
        </w:rPr>
        <w:t>E. 2</w:t>
      </w:r>
    </w:p>
    <w:p>
      <w:r>
        <w:t>Le recours doit par conséquent être déclaré irrecevable. L'assistance judiciaire peut être accordée à la recourante; Me Yves Cottagnoud est désigné comme avocat d'office, rétribué par la caisse du Tribunal fédéral. II n'est pas perçu de frais judiciaires. Il n'y a pas lieu d'allouer des dépens à l'intimé qui s'en est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