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1B_20/2022 vom 8. Februar 2022</w:t>
      </w:r>
    </w:p>
    <w:p>
      <w:r>
        <w:t>Bundesgericht, 2022-02-08, DE</w:t>
      </w:r>
    </w:p>
    <w:p>
      <w:r>
        <w:rPr>
          <w:b/>
        </w:rPr>
        <w:t xml:space="preserve">Quelle: </w:t>
      </w:r>
      <w:r>
        <w:t>https://mcp.opencaselaw.ch/entscheid/bger_1B_20_2022</w:t>
      </w:r>
    </w:p>
    <w:p>
      <w:r>
        <w:t>FR: TF 1B_20/2022 du 8 février 2022</w:t>
      </w:r>
    </w:p>
    <w:p>
      <w:r>
        <w:t>IT: TF 1B_20/2022 del 8 febbraio 2022</w:t>
      </w:r>
    </w:p>
    <w:p>
      <w:pPr>
        <w:pStyle w:val="Heading2"/>
      </w:pPr>
      <w:r>
        <w:t>Erwägungen</w:t>
      </w:r>
    </w:p>
    <w:p>
      <w:r>
        <w:rPr>
          <w:b/>
        </w:rPr>
        <w:t>E. 1</w:t>
      </w:r>
    </w:p>
    <w:p>
      <w:r>
        <w:t>Der eine lebenslange Freiheitsstrafe verbüssende A.________ erhob gegen seine vom Amt für Justizvollzug verfügte und vom Departement des Innern bestätigte Versetzung von der Justizvollzugsanstalt Bostadel in die Justizvollzugsanstalt Thorberg Beschwerde beim Verwaltungsgericht des Kantons Solothurn. Dessen Präsidentin wies am 14. Dezember 2021 das Gesuch von A.________ um unentgeltliche Rechtspflege wegen Aussichtslosigkeit der Beschwerde ab und setzt ihm Frist bis zum 10. Januar 2022 zur Leistung eines Kostenvorschusses von Fr. 1'500.--, unter der Androhung, bei Säumnis auf die Beschwerde nicht einzutreten.</w:t>
      </w:r>
    </w:p>
    <w:p>
      <w:r>
        <w:t>Mit Eingabe vom 14. Januar 2022 führt A.________ Beschwerde gegen diese Verfügung der Verwaltungsgerichtspräsidentin mit den Anträgen, sie aufzuheben und die Präsidentin anzuweisen, "ihren Entscheid in einem Urteil zu verfassen und ordentlich zu begründen".</w:t>
      </w:r>
    </w:p>
    <w:p>
      <w:r>
        <w:t>Vernehmlassungen wurden keine eingeholt.</w:t>
      </w:r>
    </w:p>
    <w:p>
      <w:r>
        <w:rPr>
          <w:b/>
        </w:rPr>
        <w:t>E. 2</w:t>
      </w:r>
    </w:p>
    <w:p>
      <w:r>
        <w:t>Angefochten ist ein kantonal letztinstanzlicher Entscheid in einer strafrechtlichen Angelegenheit. Dagegen steht die Beschwerde nach Art. 78 ff. BGG offen, weshalb die Eingabe als solche entgegenzunehmen ist.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Angefochten ist die Abweisung des Gesuchs um unentgeltliche Rechtspflege und die Verpflichtung des Beschwerdeführers zur Bezahlung eines Kostenvorschusses für das Beschwerdeverfahren. Die Präsidentin des Verwaltungsgerichts hat im angefochtenen Entscheid das Gesuch abgewiesen mit der Begründung, die Beschwerde sei bei summarischer Prüfung aussichtslos. Der Beschwerdeführer legt nicht nachvollziehbar dar, inwiefern die Präsidentin mit diesem Vorgehen Bundesrecht verletzt haben könnte bzw. weshalb sie über das Gesuch um unentgeltliche Rechtspflege in einem "ordentlich begründeten Urteil" hätte befinden müssen. Das ist auch nicht ersichtlich. Auf die Beschwerde ist wegen Verletzung der gesetzlichen Begründungspflicht nicht einzutreten, wobei auf die Erhebung von Kosten zu verzichten ist.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