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209/2016 vom 29. August 2016</w:t>
      </w:r>
    </w:p>
    <w:p>
      <w:r>
        <w:t>Bundesgericht, 2016-08-29, DE</w:t>
      </w:r>
    </w:p>
    <w:p>
      <w:r>
        <w:rPr>
          <w:b/>
        </w:rPr>
        <w:t xml:space="preserve">Quelle: </w:t>
      </w:r>
      <w:r>
        <w:t>https://mcp.opencaselaw.ch/entscheid/bger_1B_209_2016</w:t>
      </w:r>
    </w:p>
    <w:p>
      <w:r>
        <w:t>FR: TF 1B 209/2016 du 29 août 2016</w:t>
      </w:r>
    </w:p>
    <w:p>
      <w:r>
        <w:t>IT: TF 1B 209/2016 del 29 agosto 2016</w:t>
      </w:r>
    </w:p>
    <w:p>
      <w:pPr>
        <w:pStyle w:val="Heading2"/>
      </w:pPr>
      <w:r>
        <w:t>Regeste</w:t>
      </w:r>
    </w:p>
    <w:p>
      <w:r>
        <w:t>Strafverfahren; örtliche Zuständigkeit | Strafprozess</w:t>
      </w:r>
    </w:p>
    <w:p>
      <w:pPr>
        <w:pStyle w:val="Heading2"/>
      </w:pPr>
      <w:r>
        <w:t>Erwägungen</w:t>
      </w:r>
    </w:p>
    <w:p>
      <w:r>
        <w:rPr>
          <w:b/>
        </w:rPr>
        <w:t>E. 1.1</w:t>
      </w:r>
    </w:p>
    <w:p>
      <w:r>
        <w:t>Angefochten ist der Beschluss des Obergerichts in einer Strafsache; dagegen ist die Beschwerde in Strafsachen zulässig ( Art. 78 Abs. 1 BGG ). Er bejaht die örtliche Zuständigkeit des Kantonsgerichts und weist die Sache an dieses zur Weiterführung des Verfahrens zurück. Er hat keinen verfahrensabschliessenden Charakter, es handelt sich mithin um einen Zwischenentscheid über die Zuständigkeit, der nach Art. 92 Abs. 1 BGG anfechtbar ist. Als Beschuldigter und Partei des vorinstanzlichen Verfahrens ist der Beschwerdeführer zur Beschwerde befugt, sofern er ein rechtlich geschütztes Interesse an der Aufhebung des angefochtenen Entscheids hat (Art. 81 Abs. 1 lit. a und lit. b Ziff. 1 StPO). Es ist seine Sache darzulegen, dass die Legitimationsvoraussetzungen erfüllt sind, soweit dies nicht offensichtlich ist ( Art. 42 Abs. 1 und 2 BGG ; BGE 133 II 353 E. 1; 249 E. 1.1).</w:t>
      </w:r>
    </w:p>
    <w:p>
      <w:r>
        <w:rPr>
          <w:b/>
        </w:rPr>
        <w:t>E. 1.2</w:t>
      </w:r>
    </w:p>
    <w:p>
      <w:r>
        <w:t>Es liegt zwar auf der Hand, dass der Beschwerdeführer ein faktisches Interesse an der Bestreitung der örtlichen Zuständigkeit der appenzellischen Straf- und Gerichtsbehörden hat, weil er dadurch das Verfahren gegen ihn zumindest verzögern kann. Dass er daran auch ein rechtlich geschütztes Interesse hat, ist dagegen keineswegs offensichtlich und wird vom Beschwerdeführer auch nicht ausgeführt. Auf die Beschwerde ist damit nicht einzutreten, weil der Beschwerdeführer unter Verletzung seiner gesetzlichen Begründungspflicht seine Beschwerdebefugnis nicht dargelegt hat.</w:t>
      </w:r>
    </w:p>
    <w:p>
      <w:r>
        <w:rPr>
          <w:b/>
        </w:rPr>
        <w:t>E. 1.3</w:t>
      </w:r>
    </w:p>
    <w:p>
      <w:r>
        <w:t>Das schadet ihm insofern nicht, als auf die Beschwerde ohnehin nicht einzutreten wäre: Will eine Partei die Zuständigkeit der mit dem Strafverfahren befassten Behörde anfechten, so hat sie dieser unverzüglich die Überweisung des Falles an die zuständige Behörde zu beantragen ( Art. 41 Abs. 1 StPO ). Die Frist beginnt naturgemäss ab dem Zeitpunkt zu laufen, ab welchem der Partei die Zweifel an der Zuständigkeit weckenden Umstände oder Tatsachen bekannt sind oder bei angemessener Aufmerksamkeit bekannt sein müssten. Im Strafbefehlsverfahren ist dies spätestens mit dem Abschluss des Verfahrens durch Zustellung des Strafbefehls der Fall. Die letzte Möglichkeit für die Erhebung von Einwänden gegen die örtliche Zuständigkeit der Strafbehörden ist damit die Einsprache gegen den Strafbefehl (ERICH KUHN in: Basler Kommentar zur Schweizerischen Prozessordnung, 2. A. 2014, N. 5 zu Art. 41; vgl. auch Urteil 6B_215/2007 vom 2. Mai 2008 E. 4). Der Beschwerdeführer (bzw. sein damaliger Rechtsvertreter) hat in seiner Einsprache vom 1. April 2014 keinerlei Einwände gegen die örtliche Zuständigkeit der Appenzeller Behörden erhoben und kann dies damit nach Treu und Glauben im Nachhinein nicht mehr tun. Die örtliche Zuständigkeit wurde vom Kantonsgericht ohne entsprechenden Parteiantrag, von Amtes wegen und - nach den im Ergebnis zutreffenden Ausführungen des Obergerichts im angefochtenen Entscheid - zu Unrecht verneint. In dieser Konstellation kann der Beschwerdeführer den obergerichtlichen Entscheid nach Treu und Glauben nicht mit der Begründung anfechten, die Appenzeller Behörden seien für das Strafverfahren gegen ihn örtlich nicht zuständig, nachdem er selber solche Einwände vorher nie erhoben hat. Die Beschwerde erweist sich als rechtsmissbräuchlich und damit unzulässig ( Art. 42 Abs. 7 BGG ).</w:t>
      </w:r>
    </w:p>
    <w:p>
      <w:r>
        <w:rPr>
          <w:b/>
        </w:rPr>
        <w:t>E. 2</w:t>
      </w:r>
    </w:p>
    <w:p>
      <w:r>
        <w:t>Auf die Beschwerde ist nicht einzutreten. Damit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