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1B_208/2010 vom 19. August 2010</w:t>
      </w:r>
    </w:p>
    <w:p>
      <w:r>
        <w:t>Bundesgericht, 2010-08-19, DE</w:t>
      </w:r>
    </w:p>
    <w:p>
      <w:r>
        <w:rPr>
          <w:b/>
        </w:rPr>
        <w:t xml:space="preserve">Quelle: </w:t>
      </w:r>
      <w:r>
        <w:t>https://mcp.opencaselaw.ch/entscheid/bger_1B_208_2010</w:t>
      </w:r>
    </w:p>
    <w:p>
      <w:r>
        <w:t>FR: TF 1B_208/2010 du 19 août 2010</w:t>
      </w:r>
    </w:p>
    <w:p>
      <w:r>
        <w:t>IT: TF 1B_208/2010 del 19 agosto 2010</w:t>
      </w:r>
    </w:p>
    <w:p>
      <w:pPr>
        <w:pStyle w:val="Heading2"/>
      </w:pPr>
      <w:r>
        <w:t>Volltext</w:t>
      </w:r>
    </w:p>
    <w:p>
      <w:r>
        <w:t>Bundesgericht</w:t>
      </w:r>
    </w:p>
    <w:p>
      <w:r>
        <w:t>Tribunal fédéral</w:t>
      </w:r>
    </w:p>
    <w:p>
      <w:r>
        <w:t>Tribunale federale</w:t>
      </w:r>
    </w:p>
    <w:p>
      <w:r>
        <w:t>Tribunal federal</w:t>
      </w:r>
    </w:p>
    <w:p>
      <w:r>
        <w:t>{T 0/2}</w:t>
      </w:r>
    </w:p>
    <w:p>
      <w:r>
        <w:t>1B_208/2010</w:t>
      </w:r>
    </w:p>
    <w:p>
      <w:r>
        <w:t>Urteil vom 19. August 2010</w:t>
      </w:r>
    </w:p>
    <w:p>
      <w:r>
        <w:t>I. öffentlich-rechtliche Abteilung</w:t>
      </w:r>
    </w:p>
    <w:p>
      <w:r>
        <w:t>Besetzung</w:t>
      </w:r>
    </w:p>
    <w:p>
      <w:r>
        <w:t>Bundesrichter Féraud, Präsident,</w:t>
      </w:r>
    </w:p>
    <w:p>
      <w:r>
        <w:t>Bundesrichter Raselli, Fonjallaz,</w:t>
      </w:r>
    </w:p>
    <w:p>
      <w:r>
        <w:t>Gerichtsschreiber Pfäffli.</w:t>
      </w:r>
    </w:p>
    <w:p>
      <w:r>
        <w:t>Verfahrensbeteiligte</w:t>
      </w:r>
    </w:p>
    <w:p>
      <w:r>
        <w:t>X.________ AG,</w:t>
      </w:r>
    </w:p>
    <w:p>
      <w:r>
        <w:t>Y.________ AG,</w:t>
      </w:r>
    </w:p>
    <w:p>
      <w:r>
        <w:t>Gesuchstellerinnen, beide vertreten durch Rechtsanwalt Werner Ludwig Hogrefe,</w:t>
      </w:r>
    </w:p>
    <w:p>
      <w:r>
        <w:t>gegen</w:t>
      </w:r>
    </w:p>
    <w:p>
      <w:r>
        <w:t>Untersuchungsrichteramt des Kantons Luzern, Abteilung Organisierte Kriminalität, Eichwilstrasse 2, 6010 Kriens,</w:t>
      </w:r>
    </w:p>
    <w:p>
      <w:r>
        <w:t>Staatsanwaltschaft des Kantons Luzern, Zentralstrasse 28, 6002 Luzern.</w:t>
      </w:r>
    </w:p>
    <w:p>
      <w:r>
        <w:t>Gegenstand</w:t>
      </w:r>
    </w:p>
    <w:p>
      <w:r>
        <w:t>Wiederherstellung der Beschwerdefrist gegen den Entscheid vom 25. März 2010 des Obergerichts des Kantons Luzern, Kriminal- und Anklagekommission (1B_145/2010 vom 24. Juni 2010).</w:t>
      </w:r>
    </w:p>
    <w:p>
      <w:r>
        <w:t>In Erwägung,</w:t>
      </w:r>
    </w:p>
    <w:p>
      <w:r>
        <w:t>dass das Bundesgericht mit Urteil vom 24. Juni 2010 auf eine Beschwerde der X.________ AG und der Y.________ AG gegen den Entscheid der Kriminal- und Anklagekommission des Obergerichts des Kantons Luzern wegen verspäteter Beschwerdeeinreichung nicht eingetreten ist (1B_145/2010);</w:t>
      </w:r>
    </w:p>
    <w:p>
      <w:r>
        <w:t>dass die X.________ AG und die Y.________ AG mit Eingabe vom 16. Juni 2010 (Postaufgabe 26. Juni 2010) um Wiederherstellung der Beschwerdefrist gegen den Entscheid der Kriminal- und Anklagekommission des Obergerichts des Kantons Luzern ersucht haben;</w:t>
      </w:r>
    </w:p>
    <w:p>
      <w:r>
        <w:t>dass gemäss Art. 50 Abs. 1 BGG eine Frist wiederhergestellt wird, wenn eine Partei oder ihr Vertreter durch einen anderen Grund als die mangelhafte Eröffnung unverschuldeterweise abgehalten worden ist, fristgerecht zu handeln;</w:t>
      </w:r>
    </w:p>
    <w:p>
      <w:r>
        <w:t>dass eine Wiederherstellung auch nach Eröffnung des Urteils bewilligt werden kann ( Art. 50 Abs. 2 BGG );</w:t>
      </w:r>
    </w:p>
    <w:p>
      <w:r>
        <w:t>dass die Gesuchstellerinnen zur Begründung ihres Gesuchs geltend machen, ihr Rechtsvertreter sei aufgrund einer telefonischen Auskunft von einer Sachbearbeiterin des Obergerichts des Kantons Luzern davon ausgegangen, der Fristenstillstand von Art. 46 Abs. 1 BGG gelte auch im vorliegenden Fall;</w:t>
      </w:r>
    </w:p>
    <w:p>
      <w:r>
        <w:t>dass es sich bei der besagten Sachbearbeiterin um keine Juristin handle, habe sich erst im Nachhinein herausgestellt;</w:t>
      </w:r>
    </w:p>
    <w:p>
      <w:r>
        <w:t>dass das Obergericht des Kantons Luzern Abweisung des Wiederherstellungsgesuchs beantragt und dabei auf die Stellungnahme der Sachbearbeiterin verwiesen hat;</w:t>
      </w:r>
    </w:p>
    <w:p>
      <w:r>
        <w:t>dass gemäss dieser Stellungnahme die Sachbearbeiterin allgemein auf den Fristenstillstand nach dem Bundesgerichtsgesetz hingewiesen, jedoch keine konkrete Fristberechnung vorgenommen und ausserdem empfohlen habe, sich direkt beim Bundesgericht in Lausanne zu erkundigen;</w:t>
      </w:r>
    </w:p>
    <w:p>
      <w:r>
        <w:t>dass eine Wiederherstellung nur gewährt werden kann, wenn eine Partei oder ihr Vertreter unverschuldeterweise abgehalten worden ist, fristgerecht zu handeln;</w:t>
      </w:r>
    </w:p>
    <w:p>
      <w:r>
        <w:t>dass blosse Unkenntnis von Rechtsregeln (insbesondere verfahrensrechtlicher Natur) bzw. ein Irrtum über deren Tragweite grundsätzlich keinen Anlass zur Fristwiederherstellung geben kann;</w:t>
      </w:r>
    </w:p>
    <w:p>
      <w:r>
        <w:t>dass die erwähnte telefonische Auskunft der Sachbearbeiterin des Obergerichts nicht Anlass gab, auf eine nähere Prüfung der Fristenstillstandsfrage zu verzichten;</w:t>
      </w:r>
    </w:p>
    <w:p>
      <w:r>
        <w:t>dass es für den Rechtsvertreter der Gesuchstellerinnen vielmehr bei Anwendung der gebührenden Sorgfalt erkennbar war, dass der Fristenstillstand gemäss Art. 46 Abs. 1 BGG bei strafprozessualen Zwischenentscheiden betreffend Beschlagnahme bzw. Kontosperre nicht zur Anwendung kommt;</w:t>
      </w:r>
    </w:p>
    <w:p>
      <w:r>
        <w:t>dass somit die Gesuchstellerinnen bzw. ihr Rechtsvertreter nicht unverschuldeterweise abgehalten worden sind, fristgerecht zu handeln, weshalb das Fristwiederherstellungsgesuch abzuweisen ist;</w:t>
      </w:r>
    </w:p>
    <w:p>
      <w:r>
        <w:t>dass entsprechend dem Verfahrensausgang die Gerichtskosten den Gesuchstellerinnen aufzuerlegen sind ( Art. 66 Abs. 1 BGG );</w:t>
      </w:r>
    </w:p>
    <w:p>
      <w:r>
        <w:t>erkennt das Bundesgericht:</w:t>
      </w:r>
    </w:p>
    <w:p>
      <w:r>
        <w:t>1.</w:t>
      </w:r>
    </w:p>
    <w:p>
      <w:r>
        <w:t>Das Fristwiederherstellungsgesuch wird abgewiesen.</w:t>
      </w:r>
    </w:p>
    <w:p>
      <w:r>
        <w:t>2.</w:t>
      </w:r>
    </w:p>
    <w:p>
      <w:r>
        <w:t>Die Gerichtskosten von Fr. 500.-- werden den Gesuchstellerinnen auferlegt.</w:t>
      </w:r>
    </w:p>
    <w:p>
      <w:r>
        <w:t>3.</w:t>
      </w:r>
    </w:p>
    <w:p>
      <w:r>
        <w:t>Dieses Urteil wird den Gesuchstellerinnen sowie dem Untersuchungsrichteramt, der Staatsanwaltschaft und dem Obergericht des Kantons Luzern, Kriminal- und Anklagekommission, schriftlich mitgeteilt.</w:t>
      </w:r>
    </w:p>
    <w:p>
      <w:r>
        <w:t>Lausanne, 19. August 2010</w:t>
      </w:r>
    </w:p>
    <w:p>
      <w:r>
        <w:t>Im Namen der I. öffentlich-rechtlichen Abteilung</w:t>
      </w:r>
    </w:p>
    <w:p>
      <w:r>
        <w:t>des Schweizerischen Bundesgerichts</w:t>
      </w:r>
    </w:p>
    <w:p>
      <w:r>
        <w:t>Der Präsident: Der Gerichtsschreiber:</w:t>
      </w:r>
    </w:p>
    <w:p>
      <w:r>
        <w:t>Féraud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