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1B_206/2018 vom 23. Mai 2018</w:t>
      </w:r>
    </w:p>
    <w:p>
      <w:r>
        <w:t>Bundesgericht, 2018-05-23, FR</w:t>
      </w:r>
    </w:p>
    <w:p>
      <w:r>
        <w:rPr>
          <w:b/>
        </w:rPr>
        <w:t xml:space="preserve">Quelle: </w:t>
      </w:r>
      <w:r>
        <w:t>https://mcp.opencaselaw.ch/entscheid/bger_1B_206_2018</w:t>
      </w:r>
    </w:p>
    <w:p>
      <w:r>
        <w:t>FR: TF 1B_206/2018 du 23 mai 2018</w:t>
      </w:r>
    </w:p>
    <w:p>
      <w:r>
        <w:t>IT: TF 1B_206/2018 del 23 maggio 2018</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Selon l' art. 78 LTF , le recours en matière pénale est ouvert contre les décisions rendues en matière pénale, dont font partie les prononcés relatifs à la détention provisoire ou pour des motifs de sûreté au sens des art. 212 ss CPP ( ATF 137 IV 22 consid. 1 p. 23). Selon l'art. 81 al. 1 let. a et b ch. 1 LTF, le recourant - prévenu actuellement détenu - a qualité pour recourir. Pour le surplus, le recours a été formé en temps utile (art. 45 al. 1 et 100 al. 1 LTF) contre une décision rendue en dernière instance cantonale ( art. 80 LTF ) et les conclusions présentées sont recevables au regard de l' art. 107 al. 2 LTF .</w:t>
      </w:r>
    </w:p>
    <w:p>
      <w:r>
        <w:rPr>
          <w:b/>
        </w:rPr>
        <w:t>E. 1.2</w:t>
      </w:r>
    </w:p>
    <w:p>
      <w:r>
        <w:t>L'objet du litige est circonscrit par l'arrêt attaqué ( ATF 142 I 155 consid. 4.4.2 p. 156), à savoir la question du maintien en détention provisoire du recourant (rejet de sa demande de mise en liberté et admission de la demande de prolongation de cette mesure).</w:t>
      </w:r>
    </w:p>
    <w:p>
      <w:r>
        <w:t>Celui-ci ne saurait donc se plaindre, dans le cadre de la présente procédure, d'un éventuel retard pour statuer du Ministère public s'agissant de sa demande de mise en oeuvre d'une expertise psychiatrique. Dans la mesure où une argumentation aurait été développée dans ce sens (cf. notamment ad 4.2 p. 18), elle est irrecevable.</w:t>
      </w:r>
    </w:p>
    <w:p>
      <w:r>
        <w:rPr>
          <w:b/>
        </w:rPr>
        <w:t>E. 1.3</w:t>
      </w:r>
    </w:p>
    <w:p>
      <w:r>
        <w:t>Si le recourant entendait s'éloigner des faits retenus dans l'arrêt attaqué, vu les huit pages de son mémoire qui sont consacrées aux faits de la cause, il lui appartenait de développer une argumentation conforme à ses obligations en la matière et de démontrer en quoi les faits omis et/ou retenus permettraient de considérer que la décision entreprise serait insoutenable tant quant à sa motivation que dans son résultat ( ATF 143 IV 500 consid. 1.1 p. 503), ce qu'il ne fait pas. Partant, le Tribunal fédéral est lié par les constatations de fait retenues par l'autorité précédente ( art. 105 al. 1 LTF ).</w:t>
      </w:r>
    </w:p>
    <w:p>
      <w:r>
        <w:rPr>
          <w:b/>
        </w:rPr>
        <w:t>E. 1.4</w:t>
      </w:r>
    </w:p>
    <w:p>
      <w:r>
        <w:t>Dans les limites susmentionnées, il y a lieu d'entrer en matière.</w:t>
      </w:r>
    </w:p>
    <w:p>
      <w:r>
        <w:rPr>
          <w:b/>
        </w:rPr>
        <w:t>E. 2</w:t>
      </w:r>
    </w:p>
    <w:p>
      <w:r>
        <w:t>Au regard des éléments à disposition et de la production - sur réquisition - de l'ordonnance du 15 novembre 2017 du Juge unique, le Tribunal fédéral s'estime suffisamment renseigné, sans qu'il soit nécessaire d'ordonner la production de l'entier du dossier du Ministère public (P3.________).</w:t>
      </w:r>
    </w:p>
    <w:p>
      <w:r>
        <w:rPr>
          <w:b/>
        </w:rPr>
        <w:t>E. 3</w:t>
      </w:r>
    </w:p>
    <w:p>
      <w:r>
        <w:t>Le recourant ne remet pas en cause l'existence de charges suffisantes pesant à son encontre ( art. 221 al. 1 CPP ). Il ne soutient pas non plus que la durée de la détention provisoire subie ne serait pas conforme au principe de proportionnalité ( art. 212 al. 3 CPP ).</w:t>
      </w:r>
    </w:p>
    <w:p>
      <w:r>
        <w:t>Il reproche en revanche, en substance, à l'autorité précédente d'avoir retenu l'existence d'un risque de réitération. Il lui fait également grief d'avoir violé l' art. 226 al. 4 CPP , en estimant qu'il appartenait au Ministère public de statuer sur sa demande de mise en oeuvre d'une expertise psychiatrique.</w:t>
      </w:r>
    </w:p>
    <w:p>
      <w:r>
        <w:rPr>
          <w:b/>
        </w:rPr>
        <w:t>E. 3.1</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w:t>
      </w:r>
    </w:p>
    <w:p>
      <w:r>
        <w:rPr>
          <w:b/>
        </w:rPr>
        <w:t>E. 3.1.1</w:t>
      </w:r>
    </w:p>
    <w:p>
      <w:r>
        <w:t>L' art. 221 al. 1 let .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 ATF 143 IV 9 consid. 2.6 et 2.7 p. 14 s.).</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 moyens d'instruction dont la mise en oeuvre n'est pas forcément nécessaire dans tous les cas où le risque de récidive est examiné -, il y a lieu d'en tenir compte ( ATF 143 IV 9 consid. 2.8 p. 16 s.).</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w:t>
      </w:r>
    </w:p>
    <w:p>
      <w:r>
        <w:rPr>
          <w:b/>
        </w:rPr>
        <w:t>E. 3.1.2</w:t>
      </w:r>
    </w:p>
    <w:p>
      <w:r>
        <w:t>Bien qu'une application littérale de l' art. 221 al. 1 let . c CPP suppose l'existence de deux antécédents au moins,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143 IV 9 consid. 2.3.1 p. 12 s. et les arrêts cités).</w:t>
      </w:r>
    </w:p>
    <w:p>
      <w:r>
        <w:rPr>
          <w:b/>
        </w:rPr>
        <w:t>E. 3.2</w:t>
      </w:r>
    </w:p>
    <w:p>
      <w:r>
        <w:t>En l'occurrence, le recourant ne remet pas en cause l'existence d'antécédents (infraction à la loi fédérale du 20 juin 1997 sur les armes, les accessoires d'armes et les munitions [LArm; RS 514.54] et enquête du Tribunal des mineurs; cf. ad 4.2 p. 17 de son mémoire). Il ne développe pas non plus d'argumentation afin de démontrer que les comportements alors tenus ne présenteraient aucun lien avec ceux qui lui sont reprochés dans la présente procédure, respectivement seraient dénués de toute gravité. Cela étant, le raisonnement de la cour cantonale se fonde avant tout sur la mise en cause, le 11 janvier 2018 par trois témoins, du recourant pour une agression survenue le 1er octobre 2016, événement sur lequel le recourant ne se prononce pas dans son recours fédéral. Il s'ensuit qu'en moins de sept mois, le recourant paraît être lié à deux cas de violence, ce qui permet de retenir l'existence d'un risque de récidive.</w:t>
      </w:r>
    </w:p>
    <w:p>
      <w:r>
        <w:t>Le recourant ne saurait pas non plus tirer argument de la nature d'une décision antérieure de condamnation (ordonnance pénale) ou de la peine - légère selon son appréciation - alors prononcée. En effet, lors de l'examen du pronostic défavorable, il y a lieu également de prendre en considération les graves chefs de prévention retenus dans le cadre de la présente procédure. Ceux-ci tendent d'ailleurs à démontrer une escalade des comportements violents reprochés au recourant, ainsi que le peu, voire l'absence d'effet dissuasif sur celui-ci de sa précédente condamnation.</w:t>
      </w:r>
    </w:p>
    <w:p>
      <w:r>
        <w:t>Partant, le Juge unique n'a pas violé le droit fédéral en retenant l'existence d'un risque de récidive et ce grief peut être écarté.</w:t>
      </w:r>
    </w:p>
    <w:p>
      <w:r>
        <w:rPr>
          <w:b/>
        </w:rPr>
        <w:t>E. 3.3</w:t>
      </w:r>
    </w:p>
    <w:p>
      <w:r>
        <w:t>Au regard des considérations précédentes et de la jurisprudence susmentionnée (en particulier l' ATF 143 IV 9 consid. 2.8 p. 16 s.), il n'était pas arbitraire de la part de l'autorité précédente de considérer qu'un pronostic défavorable pouvait être établi dans le cas d'espèce même en l'absence d'une expertise psychiatrique. Tant le Tmc que la juridiction précédente n'ont ainsi pas violé le droit fédéral en considérant que la décision de mettre en oeuvre ou pas l'expertise demandée incombait au Ministère public. Les griefs en lien avec la prétendue violation de l' art. 226 al. 4 let. b CPP peuvent ainsi être écartés.</w:t>
      </w:r>
    </w:p>
    <w:p>
      <w:r>
        <w:rPr>
          <w:b/>
        </w:rPr>
        <w:t>E. 3.4</w:t>
      </w:r>
    </w:p>
    <w:p>
      <w:r>
        <w:t>Vu l'intensité du danger retenu et le bien juridiquement concerné par les comportements reprochés au recourant, on ne voit pas quelles mesures de substitution ( art. 237 CPP ) permettraient en l'état de réduire ce risque d'une manière suffisante.</w:t>
      </w:r>
    </w:p>
    <w:p>
      <w:r>
        <w:t>Le recourant ne prend d'ailleurs aucune conclusion formelle dans ce sens et ne développe aucune argumentation spécifique tendant à démontrer que les mesures proposées, brièvement, dans sa partie en fait seraient propres à pallier le danger existant (interdiction de consommer de l'alcool avec prise de sang ponctuelle, interdiction de fréquenter certains lieux et/ou personnes, couvre-feu obligatoire, obligation de se présenter à une autorité administrative ou suivi d'un traitement [cf. ad 2.37 de son mémoire p. 13]). Le recourant ne donne en particulier aucune indication qui permettrait de considérer qu'il se retrouverait, en cas de libération, dans un cadre stable lui permettant de se conformer aux obligations qui pourraient être prononcées (entourage familial et social, possibilité d'un emploi régulier). En l'absence de toute information à cet égard et vu les possibilités de surveillance des mesures proposées permettant tout au plus d'en constater la violation, il y a lieu de privilégier la sécurité publique.</w:t>
      </w:r>
    </w:p>
    <w:p>
      <w:r>
        <w:rPr>
          <w:b/>
        </w:rPr>
        <w:t>E. 4</w:t>
      </w:r>
    </w:p>
    <w:p>
      <w:r>
        <w:t>Il s'ensuit que le recours est rejeté dans la mesure où il est recevable.</w:t>
      </w:r>
    </w:p>
    <w:p>
      <w:r>
        <w:t>Le recourant a demandé l'octroi de l'assistance judiciaire ( art. 64 al. 1 LTF ). Vu en particulier le défaut de motivation sur les nouvelles circonstances prises en considération par l'autorité précédente, son recours était cependant d'emblée dénué de chances de succès. Partant, cette requête doit être rejetée. Le recourant supporte donc en principe les frais judiciaires ( art. 66 al. 1 LTF ); compte tenu de sa situation financière, il se justifie cependant de statuer exceptionnellement sans frais.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