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1B_206/2007 vom 7. Januar 2008</w:t>
      </w:r>
    </w:p>
    <w:p>
      <w:r>
        <w:t>Bundesgericht, 2008-01-07, DE</w:t>
      </w:r>
    </w:p>
    <w:p>
      <w:r>
        <w:rPr>
          <w:b/>
        </w:rPr>
        <w:t xml:space="preserve">Quelle: </w:t>
      </w:r>
      <w:r>
        <w:t>https://mcp.opencaselaw.ch/entscheid/bger_1B_206_2007</w:t>
      </w:r>
    </w:p>
    <w:p>
      <w:r>
        <w:t>FR: TF 1B_206/2007 du 7 janvier 2008</w:t>
      </w:r>
    </w:p>
    <w:p>
      <w:r>
        <w:t>IT: TF 1B_206/2007 del 7 gennaio 2008</w:t>
      </w:r>
    </w:p>
    <w:p>
      <w:pPr>
        <w:pStyle w:val="Heading2"/>
      </w:pPr>
      <w:r>
        <w:t>Erwägungen</w:t>
      </w:r>
    </w:p>
    <w:p>
      <w:r>
        <w:rPr>
          <w:b/>
        </w:rPr>
        <w:t>E. 1</w:t>
      </w:r>
    </w:p>
    <w:p>
      <w:r>
        <w:t>Auf das Beschwerdeverfahren ist das Bundesgesetz vom 17. Juni 2005 über das Bundesgericht (Bundesgerichtsgesetz, BGG, SR 173.110) anwendbar (siehe Art. 132 Abs. 1 BGG ). Die angefochtene Verfügung vom 13. Juli 2007 stützt sich auf kantonales Strafprozessrecht und kann mit der Beschwerde in Strafsachen gemäss Art. 78 Abs. 1 BGG angefochten werden (Botschaft vom 28. Februar 2001 zur Totalrevision der Bundesrechtspflege, BBl 2001, S. 4313).</w:t>
      </w:r>
    </w:p>
    <w:p>
      <w:r>
        <w:rPr>
          <w:b/>
        </w:rPr>
        <w:t>E. 2.1</w:t>
      </w:r>
    </w:p>
    <w:p>
      <w:r>
        <w:t>Verfahrenspartei vor Bundesgericht ist nicht der Beschuldigte im Strafverfahren, Y.________, sondern dessen Steuerexperte und Treuhänder, X.________. Dieser ist Inhaber des durchsuchten Computers und hat beim Bundesgericht Beschwerde eingereicht.</w:t>
      </w:r>
    </w:p>
    <w:p>
      <w:r>
        <w:rPr>
          <w:b/>
        </w:rPr>
        <w:t>E. 2.2</w:t>
      </w:r>
    </w:p>
    <w:p>
      <w:r>
        <w:t>Der Beschuldigte Y.________ hat nicht Beschwerde geführt. Sein Rechtsvertreter ist jedoch mit Schreiben vom 20. September 2007 unter Bezugnahme auf das vorliegende Verfahren an das Bundesgericht gelangt, hat das Vertretungsverhältnis angezeigt und eine Vollmacht eingereicht. Er ersucht darum, Mitteilungen in dieser Sache inskünftig an seine Kanzlei zuzustellen, stellt jedoch keine weiteren Anträge. Der Beschuldigte wird vor Bundesgericht nicht als Verfahrenspartei oder -beteiligter betrachtet und nicht in den Schriftenwechsel und andere Mitteilungen einbezogen.</w:t>
      </w:r>
    </w:p>
    <w:p>
      <w:r>
        <w:rPr>
          <w:b/>
        </w:rPr>
        <w:t>E. 3.1</w:t>
      </w:r>
    </w:p>
    <w:p>
      <w:r>
        <w:t>Das Bundesgericht prüft seine Zuständigkeit von Amtes wegen ( Art. 29 Abs. 1 BGG ). Es untersucht deshalb grundsätzlich von Amtes wegen, ob und inwiefern auf eine Beschwerde eingetreten werden kann.</w:t>
      </w:r>
    </w:p>
    <w:p>
      <w:r>
        <w:rPr>
          <w:b/>
        </w:rPr>
        <w:t>E. 3.2</w:t>
      </w:r>
    </w:p>
    <w:p>
      <w:r>
        <w:t>Beschlagnahme- und Entsiegelungsentscheide werden regelmässig als Zwischenentscheide betrachtet, da damit das Strafverfahren gegen den Beschuldigten nicht abgeschlossen wird ( BGE 133 IV 288 E. 2 S. 290). Sie sind als Zwischenentscheide gemäss Art. 93 BGG nur ausnahmsweise anfechtbar, namentlich wenn sie einen nicht wieder gutzumachenden Nachteil bewirken können ( Art. 93 lit. a BGG ). Im Verfahren der Beschwerde in Strafsachen entspricht der Begriff des nicht wieder gutzumachenden Nachteils gemäss Art. 93 Abs. 1 lit. a BGG demjenigen des früheren Art. 87 Abs. 2 OG . Es handelt sich daher um einen Nachteil rechtlicher Natur ( BGE 133 IV 139 E. 4 S. 141), eine Beeinträchtigung bloss tatsächlicher Interessen genügt nicht.</w:t>
      </w:r>
    </w:p>
    <w:p>
      <w:r>
        <w:rPr>
          <w:b/>
        </w:rPr>
        <w:t>E. 3.3</w:t>
      </w:r>
    </w:p>
    <w:p>
      <w:r>
        <w:t>Die angefochtene Verfügung schliesst das Strafverfahren gegen den Beschuldigten nicht ab und wäre für diesen als Zwischenentscheid zu betrachten. Indessen führt nicht der Beschuldigte, sondern sein - nicht beschuldigter - Treuhänder Beschwerde. Dieser wird nur vom Beschlagnahmeverfahren erfasst, er wird gegen den Endentscheid im Strafverfahren kein Rechtsmittel ergreifen können. Diesbezüglich liegt ein Teilentscheid im Sinne von Art. 91 lit. b BGG vor, welcher das Verfahren nur für den Beschwerdeführer, nicht für den Beschuldigten, abschliesst. Prozessual wird der Teilentscheid vom Bundesgerichtsgesetz gleich behandelt wie ein Endentscheid. Das hat zur Folge, dass der nicht beschuldigte Beschwerdeführer den Entscheid innert der in Art. 100 BGG vorgeschriebenen Beschwerdefrist anfechten muss und die spätere Anfechtungsmöglichkeit nach Art. 93 Abs. 3 BGG entfällt (vgl. Urteil 1C_184/2007 vom 19. November 2007 E. 4 und BGE 132 III 785 E. 2 S. 789).</w:t>
      </w:r>
    </w:p>
    <w:p>
      <w:r>
        <w:rPr>
          <w:b/>
        </w:rPr>
        <w:t>E. 4.1</w:t>
      </w:r>
    </w:p>
    <w:p>
      <w:r>
        <w:t>Das Bundesgericht kann angefochtene Urteile nicht uneingeschränkt, sondern nur hinsichtlich der im Gesetz ( Art. 95 ff. BGG ) genannten Beschwerdegründe überprüfen. Untersteht das zu beurteilende Rechtsverhältnis dem kantonalen Recht, ist die Bundesrechtsrüge gemäss Art. 95 lit. a BGG auf die Rüge der Verletzung verfassungsmässiger Rechte beschränkt. Gemäss Art. 106 Abs. 2 BGG prüft das Bundesgericht die Verletzung von Grundrechten und von kantonalem und interkantonalem Recht nur insofern, als eine solche Rüge in der Beschwerde vorgebracht und begründet worden ist. Im Anwendungsbereich dieser Bestimmung besteht eine qualifizierte Rügepflicht; die Praxis zum Rügeprinzip gemäss Art. 90 Abs. 1 lit. b OG ist weiterzuführen ( BGE 133 II 249 E. 1.4 S. 254). Es obliegt namentlich dem Beschwerdeführer darzulegen, inwiefern die gerügten verfassungsmässigen Rechte durch den angefochtenen Entscheid verletzt worden sind. Das Bundesgericht prüft nur klar und detailliert erhobene und, soweit möglich, belegte Rügen. Auf ungenügend begründete Rügen und bloss allgemein gehaltene, appellatorische Kritik am angefochtenen Entscheid tritt es nicht ein ( BGE 110 Ia 1 E. 2a S. 3 f. ; 125 I 492 E. 1b S. 495, mit Hinweisen).</w:t>
      </w:r>
    </w:p>
    <w:p>
      <w:r>
        <w:t>Soweit die vorliegende Beschwerde diesen Anforderungen nicht genügt, ist darauf nicht einzutreten.</w:t>
      </w:r>
    </w:p>
    <w:p>
      <w:r>
        <w:rPr>
          <w:b/>
        </w:rPr>
        <w:t>E. 4.2</w:t>
      </w:r>
    </w:p>
    <w:p>
      <w:r>
        <w:t>Eine analoge Beschränkung auf Verfassungsrügen ergibt sich, wenn man die Beschlagnahme als vorsorgliche Massnahme gemäss Art. 98 BGG betrachtet. Das Bundesgericht hat dies im Falle der Beschlagnahme von Aktienzertifikaten angenommen (Urteil 1B_54/2007 vom 17. Juli 2007 E. 1). Im vorliegenden Fall der behaupteten Bedrohung der Privatsphäre ist der vorsorgliche Charakter der Massnahme aber zweifelhaft, weil die Kenntnisnahme geschützter Daten durch die Behörde - anders als ein vorläufiger Entzug einer Sache - nicht ohne Weiteres rückgängig zu machen ist.</w:t>
      </w:r>
    </w:p>
    <w:p>
      <w:r>
        <w:rPr>
          <w:b/>
        </w:rPr>
        <w:t>E. 5</w:t>
      </w:r>
    </w:p>
    <w:p>
      <w:r>
        <w:t>Der Beschwerdeführer rügt eine Verletzung des Willkürverbots, indem vom Kopier- und Löschvorgang kein Protokoll erstellt worden sei.</w:t>
      </w:r>
    </w:p>
    <w:p>
      <w:r>
        <w:t>Es ist nicht ersichtlich, welche zusätzliche Erkenntnis ein solches Protokoll brächte. Erstens liegt bei den Akten des Untersuchungsrichteramts eine Liste mit 49 Suchbegriffen, die zur Suche der beschlagnahmten Dateien auf dem Computer des Beschwerdeführers dienten, und bei den Akten des Kantonsgerichts liegt ein Verzeichnis der 1007 beschlagnahmten Dateien. Insoweit ist der Kopiervorgang aktenmässig belegt. Zweitens wäre es der Behörde verboten, allfällige nicht rechtmässig erhobene Dateien zu verwerten. Nach Angaben des Untersuchungsrichters enthalten die beschlagnahmten Dateien mindestens einen der aufgelisteten Suchbegriffe; es seien keine weiteren Dateien kopiert und beschlagnahmt worden. An diese Angaben sind die Behörden gebunden. Kämen Dateien zum Vorschein, die keinen der genannten Suchbegriffe enthalten, so müssten sie gelöscht werden. Drittens erhält der Beschwerdeführer Gelegenheit, bei der vom Kantonsgericht angeordneten Ausscheidung der zulässigen Dateien anwesend zu sein. Er wird sich also vergewissern können, dass nur jene Computerdateien, welche die zulässigen Suchbegriffe enthalten, zur Weiterverwendung bereitgestellt werden und die übrigen Dateien gelöscht werden. Die Willkürrüge ist unbegründet.</w:t>
      </w:r>
    </w:p>
    <w:p>
      <w:r>
        <w:rPr>
          <w:b/>
        </w:rPr>
        <w:t>E. 6</w:t>
      </w:r>
    </w:p>
    <w:p>
      <w:r>
        <w:t>Der Beschwerdeführer macht geltend, er sei als Inhaber des durchsuchten Computers in seiner Intim-, Privat- und Geschäftssphäre betroffen.</w:t>
      </w:r>
    </w:p>
    <w:p>
      <w:r>
        <w:rPr>
          <w:b/>
        </w:rPr>
        <w:t>E. 6.1</w:t>
      </w:r>
    </w:p>
    <w:p>
      <w:r>
        <w:t>Gemäss Art. 13 BV hat jede Person Anspruch auf Achtung ihres Privat- und Familienlebens, ihrer Wohnung sowie ihres Brief-, Post- und Fernmeldeverkehrs (Abs. 1). Sie hat Anspruch auf Schutz vor Missbrauch ihrer persönlichen Daten (Abs. 2).</w:t>
      </w:r>
    </w:p>
    <w:p>
      <w:r>
        <w:rPr>
          <w:b/>
        </w:rPr>
        <w:t>E. 6.2</w:t>
      </w:r>
    </w:p>
    <w:p>
      <w:r>
        <w:t>Im vorliegenden Fall steht dem Beschwerdeführer kein Amts- oder Berufsgeheimnis zu, welches einer Durchsuchung der Computerdateien gemäss kantonalem Recht entgegenstünde ( Art. 130 Abs. 3 StPO /FR). Er beruft sich auf das Recht auf Achtung seines Privatlebens und den Schutz seiner persönlichen Daten gemäss Art. 13 BV . Das Beschwerderecht gemäss Art. 81 Abs. 1 lit. b BGG setzt jedoch ein rechtlich geschütztes - das heisst: persönliches - Interesse voraus, weshalb der Beschwerdeführer seine eigene Privatsphäre, nicht jedoch jene seiner Klienten verteidigen kann (vgl. Urteile 1P.752/2003 vom 20. April 2004 E. 1.2; 1P.501/2002 vom 17. Dezember 2002 E. 2.1, beide zu Art. 88 OG , und BGE 131 IV 191 E. 1.2 S. 193 zu Art. 270 lit. a BStP ). Soweit der Beschwerdeführer sich gegen den Eingriff in fremde Privatsphären wendet, ist auf die Beschwerde nicht einzutreten.</w:t>
      </w:r>
    </w:p>
    <w:p>
      <w:r>
        <w:rPr>
          <w:b/>
        </w:rPr>
        <w:t>E. 6.3</w:t>
      </w:r>
    </w:p>
    <w:p>
      <w:r>
        <w:t>Im vorliegenden Fall beruhen Beschlagnahme und Entsiegelung auf einer gesetzlichen Grundlage ( Art. 122 ff. und Art. 130 StPO /FR). Nach Ansicht des Kantonsgerichts bestehe ein hinreichender Tatverdacht gegen den Beschuldigten Y.________ und die Entsiegelung erweise sich - mit den genannten Einschränkungen - als verhältnismässig. Der Beschwerdeführer vermag die glaubhafte Darstellung des Kantonsgerichts nicht zu entkräften. Aufgrund der selektiven Vorgehensweise bei der Beschlagnahme mit Suchbegriffen und der zusätzlichen Einschränkung durch das Kantonsgericht ist davon auszugehen, dass die beschlagnahmten Dateien einen unmittelbaren Zusammenhang mit dem Strafverfahren gegen den Beschuldigten aufweisen. Die Anordnung des Kantonsgerichts, wonach bei der Entsiegelung zunächst bestimmte Dateien zu löschen sind, bevor die übrigen Dateien weiterverwendet werden, ist nicht zu beanstanden und - entgegen der Ansicht des Beschwerdeführers - nicht unmöglich.</w:t>
      </w:r>
    </w:p>
    <w:p>
      <w:r>
        <w:rPr>
          <w:b/>
        </w:rPr>
        <w:t>E. 6.4</w:t>
      </w:r>
    </w:p>
    <w:p>
      <w:r>
        <w:t>Der Beschwerdeführer behauptet einen Eingriff in die Privatsphäre, ohne diesen weiter zu begründen. Die blosse Behauptung des Eingriffs reicht jedoch nicht aus. Vielmehr bedarf es konkreter Hinweise, dass durch die Entsiegelung in die Privatsphäre des Beschwerdeführers eingegriffen werde. Der Beschwerdeführer pflegte als Treuhänder und Steuerberater mit dem Beschuldigten Y.________ Geschäftsbeziehungen. Die zur Suche der beschlagnahmten Dateien verwendeten Suchbegriffe stehen im Zusammenhang mit dem Strafverfahren gegen den Beschuldigten. Beides deutet darauf hin, dass die beschlagnahmten Computerdateien geschäftlicher Art sind. Es bestehen keine konkreten Hinweise dafür, dass auch Dateien aus der Privatsphäre des Beschwerdeführers beschlagnahmt worden wären und diese in keinem oder unverhältnismässig geringem Zusammenhang mit dem Strafverfahren gegen Y.________ stünden. Da ausser der allgemeinen, nicht weiter begründeten Rüge der Verletzung der Intim-, Privat- und Geschäftssphäre keine weiteren Anzeichen für einen Eingriff in die Privatsphäre bestehen, erweist sich die Rüge als unbegründet, soweit überhaupt darauf eingetreten werden kann.</w:t>
      </w:r>
    </w:p>
    <w:p>
      <w:r>
        <w:rPr>
          <w:b/>
        </w:rPr>
        <w:t>E. 7</w:t>
      </w:r>
    </w:p>
    <w:p>
      <w:r>
        <w:t>Die Beschwerde ist nach dem Gesagten abzuweisen, soweit darauf einzutreten ist. Gemäss diesem Verfahrensausgang wird der Beschwerdeführer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