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1B_204/2017 vom 4. Oktober 2017</w:t>
      </w:r>
    </w:p>
    <w:p>
      <w:r>
        <w:t>Bundesgericht, 2017-10-04, DE</w:t>
      </w:r>
    </w:p>
    <w:p>
      <w:r>
        <w:rPr>
          <w:b/>
        </w:rPr>
        <w:t xml:space="preserve">Quelle: </w:t>
      </w:r>
      <w:r>
        <w:t>https://mcp.opencaselaw.ch/entscheid/bger_1B_204_2017</w:t>
      </w:r>
    </w:p>
    <w:p>
      <w:r>
        <w:t>FR: TF 1B_204/2017 du 4 octobre 2017</w:t>
      </w:r>
    </w:p>
    <w:p>
      <w:r>
        <w:t>IT: TF 1B_204/2017 del 4 ottobre 2017</w:t>
      </w:r>
    </w:p>
    <w:p>
      <w:pPr>
        <w:pStyle w:val="Heading2"/>
      </w:pPr>
      <w:r>
        <w:t>Erwägungen</w:t>
      </w:r>
    </w:p>
    <w:p>
      <w:r>
        <w:rPr>
          <w:b/>
        </w:rPr>
        <w:t>E. 1</w:t>
      </w:r>
    </w:p>
    <w:p>
      <w:r>
        <w:t>Beim angefochtenen Entscheid, mit welchem das Appellationsgericht die Beschwerde gegen die Eröffnung bzw. Wiederaufnahme eines Strafverfahrens abgewiesen hat, handelt es sich um einen kantonal letztinstanzlichen Entscheid in einer Strafsache (vgl. Art. 78 Abs. 1 und Art. 80 BGG ). Weil er das Strafverfahren nicht abschliesst, handelt es sich nicht um einen Endentscheid im Sinne von Art. 90 BGG , sondern um einen selbstständig eröffneten Zwischenentscheid.</w:t>
      </w:r>
    </w:p>
    <w:p>
      <w:r>
        <w:t>Gemäss Art. 93 Abs. 1 BGG ist die Beschwerde gegen selbstständig eröffnete Zwischenentscheide, die weder die Zuständigkeit noch den Ausstand betreffen (vgl. Art. 92 BGG ),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142 III 798 E. 2.2 S. 801 mit Hinweisen). Die Ausnahme ist restriktiv zu handhaben, zumal die Parteien keine Rechte verlieren, wenn sie sich nicht selbstständig gegen einen Zwischenentscheid wenden können, da sie ihn mit dem Endentscheid anfechten können ( Art. 93 Abs. 3 BGG ). Es obliegt dem Beschwerdeführer, detailliert darzutun, dass die Voraussetzungen von Art. 93 Abs. 1 BGG erfüllt sind, soweit diese nicht offensichtlich vorliegen ( BGE 142 III 798 E. 2.2 S. 801; 141 III 80 E. 1.2 S. 81; je mit Hinweisen).</w:t>
      </w:r>
    </w:p>
    <w:p>
      <w:r>
        <w:rPr>
          <w:b/>
        </w:rPr>
        <w:t>E. 2</w:t>
      </w:r>
    </w:p>
    <w:p>
      <w:r>
        <w:t>Soweit die Vorinstanz entschieden hat, die Staatsanwaltschaft des Kantons Basel-Stadt habe das Strafverfahren gegen den Beschwerdeführer zu Recht eröffnet bzw. wieder aufgenommen, ist ihr Zwischenentscheid nicht beim Bundesgericht anfechtbar, zumal die Voraussetzungen gemäss Art. 93 Abs. 1 BGG für eine Anfechtung nicht erfüllt sind (vgl. BGE 133 IV 139 E. 4 S. 141; Urteil 1B_70/2009 vom 7. April 2009 E. 2.1; je mit Hinweisen). Vor Bundesgericht angefochten ist der Entscheid der Vorinstanz denn auch lediglich, soweit diese dem Beschwerdeführer für das vorinstanzliche Beschwerdeverfahren die amtliche Verteidigung verweigert hat. Insoweit fällt eine Anfechtung nach Art. 93 Abs. 1 lit. b BGG schon deshalb ausser Betracht, weil die Gutheissung der Beschwerde keinen Endentscheid im Strafverfahren herbeiführen würde.</w:t>
      </w:r>
    </w:p>
    <w:p>
      <w:r>
        <w:rPr>
          <w:b/>
        </w:rPr>
        <w:t>E. 3.1</w:t>
      </w:r>
    </w:p>
    <w:p>
      <w:r>
        <w:t>Zwischenentscheide in denen die amtliche Verteidigung oder die unentgeltliche Rechtspflege verweigert werden, haben in der Regel einen nicht wieder gutzumachenden Nachteil im Sinne von Art. 93 Abs. 1 lit. a BGG zur Folge ( BGE 129 I 129 E. 1.1 S. 131 mit Hinweis). Dies ist namentlich der Fall, wenn dem Gericht oder dem Anwalt innert kurzer Frist ein Kostenvorschuss geleistet werden müsste. Wenn das Verfahren indessen bereits abgeschlossen ist, der Rechtsvertreter seine Arbeit bereits getan hat und daher keine Gefahr droht, dass die beschwerdeführende Person infolge der Verweigerung der unentgeltlichen Verbeiständung bzw. der amtlichen Verteidigung ihre Rechte nicht wahrnehmen könnte, kann allein aus der Tatsache, dass ein Entscheid die amtliche Verteidigung bzw. die unentgeltliche Prozessführung betrifft, nicht auf die Gefahr eines nicht wieder gutzumachenden Nachteils geschlossen werden ( BGE 139 V 600 E. 2.3 S. 603; 133 V 645 E. 2.2 S. 648; Urteile 4D_48/2014 vom 21. November 2014 E. 1.3; je mit Hinweisen).</w:t>
      </w:r>
    </w:p>
    <w:p>
      <w:r>
        <w:rPr>
          <w:b/>
        </w:rPr>
        <w:t>E. 3.2</w:t>
      </w:r>
    </w:p>
    <w:p>
      <w:r>
        <w:t>Der Beschwerdeführer legt nicht dar, inwiefern die Voraussetzungen für eine selbstständige Anfechtung des vorinstanzlichen Zwischenentscheids erfüllt sein sollten. Das vorinstanzliche Beschwerdeverfahren bezüglich der Eröffnung bzw. Wiederaufnahme des Strafverfahrens ist bereits abgeschlossen und der Beschwerdeführer war im Verfahren vor der Vorinstanz anwaltlich vertreten. Unter diesen Umständen besteht keine Gefahr, dass der Beschwerdeführer infolge der Verweigerung der amtlichen Verteidigung im Verfahren vor der Vorinstanz seine Rechte nicht wahrnehmen könnte. Der Beschwerdeführer kann den Entscheid über die Verweigerung der amtlichen Verteidigung im vorinstanzlichen Beschwerdeverfahren entweder zusammen mit einer Beschwerde gegen den kantonal letztinstanzlichen Endentscheid im Strafverfahren oder - sofern er an einer Anfechtung des Endentscheids im Strafverfahren kein Interesse haben sollte - im Anschluss an diesen mit selbstständiger Beschwerde beim Bundesgericht anfechten (vgl. Urteil 6B_1216/2016 vom 4. August 2017 E. 1.4).</w:t>
      </w:r>
    </w:p>
    <w:p>
      <w:r>
        <w:rPr>
          <w:b/>
        </w:rPr>
        <w:t>E. 4</w:t>
      </w:r>
    </w:p>
    <w:p>
      <w:r>
        <w:t>Nach dem Ausgeführten ist auf die Beschwerde nicht einzutreten. Das Gesuch des Beschwerdeführers um unentgeltliche Rechtspflege inklusive Verbeiständung ist abzuweisen, da die Beschwerde aussichtslos war (vgl. Art. 64 Abs. 1 und 2 BGG ). Aufgrund der Umstände rechtfertigt es sich jedoch,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