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203/2021 vom 19. Juli 2021</w:t>
      </w:r>
    </w:p>
    <w:p>
      <w:r>
        <w:t>Bundesgericht, 2021-07-19, FR</w:t>
      </w:r>
    </w:p>
    <w:p>
      <w:r>
        <w:rPr>
          <w:b/>
        </w:rPr>
        <w:t xml:space="preserve">Quelle: </w:t>
      </w:r>
      <w:r>
        <w:t>https://mcp.opencaselaw.ch/entscheid/bger_1B_203_2021</w:t>
      </w:r>
    </w:p>
    <w:p>
      <w:r>
        <w:t>FR: TF 1B 203/2021 du 19 juillet 2021</w:t>
      </w:r>
    </w:p>
    <w:p>
      <w:r>
        <w:t>IT: TF 1B 203/2021 del 19 luglio 2021</w:t>
      </w:r>
    </w:p>
    <w:p>
      <w:pPr>
        <w:pStyle w:val="Heading2"/>
      </w:pPr>
      <w:r>
        <w:t>Regeste</w:t>
      </w:r>
    </w:p>
    <w:p>
      <w:r>
        <w:t>procédure pénale; disjonction de procédures | Procédure pénale</w:t>
      </w:r>
    </w:p>
    <w:p>
      <w:pPr>
        <w:pStyle w:val="Heading2"/>
      </w:pPr>
      <w:r>
        <w:t>Erwägungen</w:t>
      </w:r>
    </w:p>
    <w:p>
      <w:r>
        <w:rPr>
          <w:b/>
        </w:rPr>
        <w:t>E. 1</w:t>
      </w:r>
    </w:p>
    <w:p>
      <w:r>
        <w:t>La voie du recours en matière pénale ( art. 78 al. 1 LTF ) est ouverte contre une décision prise en dernière instance cantonale ( art. 80 al. 1 LTF ) qui confirme la disjonction de procédures pénales. Le recourant a participé à la procédure de recours cantonale et a un intérêt juridiquement protégé à obtenir l'annulation de la décision attaquée (art. 81 al. 1 let. a et b ch. 1 LTF). Le recours a en outre été déposé en temps utile ( art. 100 al. 1 LTF ).</w:t>
      </w:r>
    </w:p>
    <w:p>
      <w:r>
        <w:rPr>
          <w:b/>
        </w:rPr>
        <w:t>E. 1.1</w:t>
      </w:r>
    </w:p>
    <w:p>
      <w:r>
        <w:t>La décision attaquée ne met pas fin à la procédure pénale et revêt un caractère incident. S'agissant d'une décision qui n'entre pas dans le champ d'application de l' art. 92 LTF , elle ne peut faire l'objet d'un recours en matière pénale au Tribunal fédéral que si elle est susceptible de causer un préjudice irréparable ( art. 93 al. 1 let. a LTF ) ou si l'admission du recours peut conduire immédiatement à une décision finale qui permet d'éviter une procédure probatoire longue et coûteuse ( art. 93 al. 1 let. b LTF ). Cette dernière hypothèse n'entre pas en considération en l'espèce. Quant à l' art. 93 al. 1 let. a LTF , il suppose, en matière pénale, que le recourant soit exposé à un dommage de nature juridique, qui ne puisse pas être réparé ultérieurement par un jugement final ou une autre décision qui lui serait favorable ( ATF 143 IV 175 consid. 2.3). Il incombe au recourant d'alléguer et d'établir la possibilité que la décision incidente lui cause un tel dommage, à moins que celui-ci ne fasse d'emblée aucun doute ( ATF 141 IV 284 consid. 2.3). Lorsque la disjonction des procédures peut entraîner d'importants inconvénients procéduraux (perte de la qualité de partie) et eu égard à la pratique du Tribunal fédéral en lien avec l' art. 93 al. 1 let. a LTF , il convient, non pas de renvoyer le prévenu en cas de disjonction (respectivement de refus de joindre des causes) à la procédure de recours contre la décision finale, mais d'admettre en principe l'existence d'un préjudice irréparable au sens de cette disposition (arrêt 1B_524/2020 du 28 décembre 2020 consid. 1.3, destiné à publication).</w:t>
      </w:r>
    </w:p>
    <w:p>
      <w:r>
        <w:rPr>
          <w:b/>
        </w:rPr>
        <w:t>E. 1.2</w:t>
      </w:r>
    </w:p>
    <w:p>
      <w:r>
        <w:t>La question de savoir si la perte des droits de partie dans le cas concret peut effectivement avoir un préjudice irréparable sur la partie concernée ou, exceptionnellement, s'il n'y a pas de menace de préjudice irréparable, est une question importante tant pour la recevabilité du recours que pour le fond. Ces faits dits à double pertinence sont en principe examinés dans le cadre du fond de l'affaire. Pour la recevabilité, il suffit qu'ils soient allégués de manière concluante ou avec une certaine vraisemblance (arrêt 1B_524/2020 du 28 décembre 2020 consid. 1.4, destiné à publication). Tel est le cas en l'espèce puisque le recourant expose qu'il se verrait privé de la faculté d'exercer ses droits de partie dans le cadre de la nouvelle procédure disjointe dès lors que le Ministère public semble estimer qu'il ne revêt pas la qualité de partie plaignante en ce qui concerne ces faits. La condition de l' art. 93 al. 1 let. a LTF est ainsi remplie.</w:t>
      </w:r>
    </w:p>
    <w:p>
      <w:r>
        <w:rPr>
          <w:b/>
        </w:rPr>
        <w:t>E. 2</w:t>
      </w:r>
    </w:p>
    <w:p>
      <w:r>
        <w:t>Le recourant soutient que la disjonction des procédures ne repose sur aucun motif objectif propre à justifier une dérogation au principe de l'unité de la procédure. Il se plaint d'une violation de l' art. 13 CEDH et des art. 29 et 30 CPP .</w:t>
      </w:r>
    </w:p>
    <w:p>
      <w:r>
        <w:rPr>
          <w:b/>
        </w:rPr>
        <w:t>E. 2.1</w:t>
      </w:r>
    </w:p>
    <w:p>
      <w:r>
        <w:t>Conformément à l' art. 13 CEDH , toute personne dont les droits et libertés reconnus dans cette convention ont été violés, a droit à l'octroi d'un recours effectif devant une instance nationale, alors même que la violation aurait été commise par des personnes agissant dans l'exercice de leurs fonctions officielles. Aux termes de l' art. 29 al. 1 let. b CPP , les infractions sont notamment poursuivies et jugées conjointement lorsqu'il y a plusieurs coauteurs ou participation. Le principe de l'unité de la procédure tend à éviter les jugements contradictoires et sert l'économie de la procédure ( ATF 138 IV 214 consid. 3.2; 138 IV 29 consid. 3.2). Selon l' art. 30 CPP , la disjonction peut être ordonnée si des raisons objectives le justifient. Elle doit rester l'exception ( ATF 144 IV 97 consid. 3.3). Elle doit avant tout servir à garantir la rapidité de la procédure et à éviter un retard inutile ( ATF 138 IV 214 consid. 3.2). Des procédures pourront être disjointes, par exemple, lorsque plusieurs faits sont reprochés à un auteur et que seule une partie de ceux-ci sont en état d'être jugés, la prescription s'approchant ( ATF 138 IV 214 consid. 3.2). Des raisons d'organisation des autorités de poursuite pénale ne suffisent pas ( ATF 138 IV 214 consid. 3.2).</w:t>
      </w:r>
    </w:p>
    <w:p>
      <w:r>
        <w:rPr>
          <w:b/>
        </w:rPr>
        <w:t>E. 2.2</w:t>
      </w:r>
    </w:p>
    <w:p>
      <w:r>
        <w:t>En l'espèce, la Cour de justice a considéré que quand bien même la perquisition de l'appartement avait fait suite à l'interpellation du recourant, les faits reprochés aux policiers ne s'inscrivaient pas dans le même complexe de faits. Elle a estimé que le fait que le recourant avait été apparemment amené dans l'appartement susvisé - où il dit avoir subi des violences policières - ne faisait pas de lui un lésé direct sous l'angle de l' art. 317 CP , dite infraction tendant à préserver la confiance des citoyens dans l'exactitude d'un titre, le crédit spécial dont jouissent les actes officiels de l'Etat ainsi que l'intérêt de ce dernier à une gestion fiable par ses fonctionnaires. La cour cantonale a ajouté que le fait que cette infraction avait été révélée dans le cadre d'un rapport de l'IGS à la suite de la plainte du recourant pour maltraitances policières n'y changeait rien, tout comme le fait que l'infraction de faux dans les titres accréditerait ses accusations s'agissant des violences subies. Pour l'instance précédente, la décision de la disjonction se justifiait d'autant plus que l'instruction de la procédure diligentée à la suite de la plainte du recourant semblait terminée, le Ministère public ayant rendu un avis de prochaine clôture. Enfin, les juges cantonaux ont relevé que la disjonction ordonnée n'était pas de nature à entraver l'éventuelle exécution des actes d'instruction sollicités par le recourant, qui portaient exclusivement sur les violences policières dénoncées et non pas sur le volet de l'enquête consacré à la perquisition de l'appartement.</w:t>
      </w:r>
    </w:p>
    <w:p>
      <w:r>
        <w:rPr>
          <w:b/>
        </w:rPr>
        <w:t>E. 2.3</w:t>
      </w:r>
    </w:p>
    <w:p>
      <w:r>
        <w:t>Pour le recourant au contraire, les faits reprochés aux policiers seraient indissociables et s'inscriraient dans le contexte d'une seule et même opération de police (soit son exécution sur le terrain et son traitement administratif) menée au cours de la même journée du 5 novembre 2018; les auteurs et éventuels témoins seraient identiques; les circonstances de l'interpellation du recourant, celles de la perquisition de l'appartement ainsi que le contenu des rapports y relatifs seraient intrinsèquement liés. Le recourant prétend que d'éventuelles irrégularités dans le traitement administratif de l'opération policière auraient pu avoir pour but de cacher le véritable déroulement des faits sur le terrain. Il soutient que le contenu des rapports d'arrestation aurait un impact direct sur l'enquête portant sur les mauvais traitements qu'il dénonce puisqu'il est établi que le rapport d'arrestation tait des faits importants, ce qui le léserait. Ces éléments sont toutefois insuffisants à rendre la disjonction des procédures contraire à l' art. 30 CPP dans la mesure où les éléments de fait mis en évidence par l'enquête de l'IGS seront dûment examinés en lien avec les mauvais traitements dont se plaint le recourant. S'ajoute à cela que l' art. 30 CPP est une norme potestative qui laisse un pouvoir d'appréciation au ministère public, pour autant que cette appréciation soit fondée sur des raisons objectives. Or en l'occurrence, la disjonction repose sur une raison objective: elle vise à permettre une instruction rapide et complète de la plainte du recourant. En effet, l'instruction de la procédure diligentée à la suite de la plainte du recourant pour violences policières semble terminée, le Ministère public ayant rendu un avis de prochaine clôture le 13 octobre 2020 et ayant informé les parties qu'une ordonnance de classement partiel serait rendue s'agissant des mauvais traitements dont le recourant affirme avoir fait l'objet. Cette procédure n'a pas à être ralentie par les actes rendus nécessaires par la découverte des informalités affectant la perquisition de l'appartement susmentionné. Le recourant soutient enfin qu'il peut être lésé par une éventuelle infraction à l' art. 317 CP : en tant que personne concernée par le rapport d'arrestation, il serait directement lésé par d'éventuelles inexactitudes dans le contenu de ce rapport; en tant que justiciable ayant fait l'objet d'une arrestation, il figurerait au premier rang des citoyens dont la confiance dans l'exactitude d'un titre est protégée par l' art. 317 CP . Le recourant ne peut toutefois être qualifié de lésé au sens de l' art. 115 CPP par les éventuelles irrégularités liées à la perquisition de l'appartement. En effet, on entend par lésé au sens de l' art. 115 al. 1 CPP toute personne dont les droits ont été touchés directement par une infraction. Lorsque l'infraction protège en première ligne l'intérêt collectif, les particuliers ne sont considérés comme lésés que s'ils sont atteints dans leurs droits par l'infraction décrite et que cette atteinte est la conséquence directe du comportement répréhensible ( ATF 145 IV 491 consid. 2.3.1 et l'arrêt cité). Pour être directement touché, le lésé doit ainsi subir une atteinte en rapport de causalité directe avec l'infraction poursuivie ( ATF 141 IV 454 consid. 2.3.1; arrêt 1B_446/2020 du 27 avril 2021 consid. 3.1 destiné à publication et les arrêts cités). Or en l'espèce, les droits du recourant n'ont pas été touchés directement par l'infraction de l' art. 317 CP (faux dans les titres commis dans l'exercice de fonctions publiques). Le recourant ne démontre pas le lien de causalité entre l'atteinte subie (mauvais traitements opérés par des policiers) et l'infraction de l' art. 317 CP . Par conséquent, la Cour de justice n'a pas violé les art. 29 et 30 CPP ainsi que l' art. 13 CEDH en confirmant la disjonction litigieuse des procédures pénales.</w:t>
      </w:r>
    </w:p>
    <w:p>
      <w:r>
        <w:rPr>
          <w:b/>
        </w:rPr>
        <w:t>E. 3</w:t>
      </w:r>
    </w:p>
    <w:p>
      <w:r>
        <w:t>Il s'ensuit que le recours est rejeté. Le recourant a demandé l'octroi de l'assistance judiciaire ( art. 64 al. 1 LTF ). Comme le recourant est dans le besoin et que le recours n'était pas d'emblée dénué de chances de succès, cette requête doit être admise. Il y a lieu de désigner Me Jonathan Cohen en tant qu'avocat d'office du recourant et de lui allouer une indemnité à titre d'honoraires, qui seront supportés par la caisse du Tribunal fédéral. Il n'est pas perçu de frais judiciaires ( art. 64 al. 1 LTF ), ni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