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1B_203/2013 vom 7. Januar 2014</w:t>
      </w:r>
    </w:p>
    <w:p>
      <w:r>
        <w:t>Bundesgericht, 2014-01-07, DE</w:t>
      </w:r>
    </w:p>
    <w:p>
      <w:r>
        <w:rPr>
          <w:b/>
        </w:rPr>
        <w:t xml:space="preserve">Quelle: </w:t>
      </w:r>
      <w:r>
        <w:t>https://mcp.opencaselaw.ch/entscheid/bger_1B_203_2013</w:t>
      </w:r>
    </w:p>
    <w:p>
      <w:r>
        <w:t>FR: TF 1B_203/2013 du 7 janvier 2014</w:t>
      </w:r>
    </w:p>
    <w:p>
      <w:r>
        <w:t>IT: TF 1B_203/2013 del 7 gennaio 2014</w:t>
      </w:r>
    </w:p>
    <w:p>
      <w:pPr>
        <w:pStyle w:val="Heading2"/>
      </w:pPr>
      <w:r>
        <w:t>Erwägungen</w:t>
      </w:r>
    </w:p>
    <w:p>
      <w:r>
        <w:rPr>
          <w:b/>
        </w:rPr>
        <w:t>E. 1</w:t>
      </w:r>
    </w:p>
    <w:p>
      <w:r>
        <w:t>Über die vorliegende Beschwerde entscheidet gemäss Art. 29 Abs. 3 des Reglements vom 20. November 2006 für das Bundesgericht (SR 173.110.131) die I. öffentlich-rechtliche Abteilung. Bundesrichter Oberholzer ist Mitglied der Strafrechtlichen Abteilung. Das gegen diesen gestellte Ausstandsbegehren ist daher gegenstandslos.</w:t>
      </w:r>
    </w:p>
    <w:p>
      <w:r>
        <w:rPr>
          <w:b/>
        </w:rPr>
        <w:t>E. 2.1</w:t>
      </w:r>
    </w:p>
    <w:p>
      <w:r>
        <w:t>Der angefochtene Entscheid schliesst das Strafverfahren nicht ab. Es handelt sich um einen Zwischenentscheid.</w:t>
      </w:r>
    </w:p>
    <w:p>
      <w:r>
        <w:t>Der Verfahrensgegenstand im Rechtsmittelverfahren wird durch die Anträge der Beschwerdeführer bestimmt ( BGE 135 II 22 E. 1.2.3 S. 26 mit Hinweis). Vor Vorinstanz stellten der Beschuldigte und der Beschwerdeführer zahlreiche Anträge. Damit richteten sie sich gegen die Verfahrensführung des Staatsanwalts. Verfahrensgegenstand vor Vorinstanz war somit weder die Frage des Ausstands noch der Zuständigkeit. Der angefochtene Entscheid stellt damit einen "anderen Zwischenentscheid" nach Art. 93 BGG dar. Dagegen ist die Beschwerde gemäss Absatz 1 dieser Bestimmung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t>Diese Voraussetzungen dienen der Entlastung des Bundesgerichts. Es soll sich möglichst nur einmal mit einem Fall befassen müssen. Sie sind deshalb strikt zu handhaben (Urteil 1B_239/2013 vom 12. November 2013 E. 1.2.1 mit Hinweis).</w:t>
      </w:r>
    </w:p>
    <w:p>
      <w:r>
        <w:rPr>
          <w:b/>
        </w:rPr>
        <w:t>E. 2.2</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Endentscheid nicht mehr gänzlich behoben werden kann. Ein bloss tatsächlicher Nachteil wie die Verlängerung oder Verteuerung des Verfahrens genügt nicht ( BGE 139 IV 113 E. 1 S. 115; 136 IV 92 E. 4 S. 95; je mit Hinweisen).</w:t>
      </w:r>
    </w:p>
    <w:p>
      <w:r>
        <w:t>Der Beschwerdeführer muss - wenn das nicht offensichtlich ist - im Einzelnen darlegen, inwiefern ihm ein nicht wieder gutzumachender Nachteil rechtlicher Natur drohen soll. Andernfalls genügt er seiner Begründungspflicht nach Art. 42 Abs. 1 und 2 BGG nicht ( BGE 137 III 324 E. 1.1 S. 329; 136 IV 92 E. 4 S. 95; je mit Hinweisen).</w:t>
      </w:r>
    </w:p>
    <w:p>
      <w:r>
        <w:t>Der Beschwerdeführer äussert sich nicht substanziiert dazu, weshalb ihm der angefochtene Entscheid einen nicht wieder gutzumachenden Nachteil rechtlicher Natur bewirken können soll. Das ist auch nicht offensichtlich. Soweit er die Kostenverlegung rügt, kann diese mangels Anfechtbarkeit des Zwischenentscheids im Hauptpunkt erst mit Beschwerde gegen den Endentscheid bzw. erst dannzumal angefochten werden ( BGE 135 III 329 E. 1.2 S. 331; Urteil 1B_108/2012 vom 19. Juni 2012 E. 3.2 mit Hinweisen). Auf die Beschwerde kann deshalb nicht eingetreten werden.</w:t>
      </w:r>
    </w:p>
    <w:p>
      <w:r>
        <w:rPr>
          <w:b/>
        </w:rPr>
        <w:t>E. 3</w:t>
      </w:r>
    </w:p>
    <w:p>
      <w:r>
        <w:t>Der Beschwerdeführer hätte im Übrigen an der beantragten Feststellung, wonach seine Wegweisung und der angebliche Widerruf der amtlichen Verteidigung am Morgen des 8. Februar 2013 rechtswidrig gewesen sei, kein aktuelles praktisches Interesse. Der Staatsanwalt brach die Einvernahme nach der Wegweisung des Beschwerdeführers ab. Am Nachmittag des 8. Februar 2013 liess der Staatsanwalt den Beschwerdeführer zu und dieser konnte in der Folge die amtliche Verteidigung wie zuvor fortsetzen. Damit kam der Staatsanwalt auf die Wegweisung und den Widerruf der amtlichen Verteidigung (sofern dieser - was die Vorinstanz offen lässt - überhaupt erfolgt sein sollte) zurück, womit für den Beschwerdeführer die Beschwer entfiel.</w:t>
      </w:r>
    </w:p>
    <w:p>
      <w:r>
        <w:t>Ein Fall, in dem es sich gerechtfertigt hätte, auf das Erfordernis des aktuellen praktischen Interesses zu verzichten, hätte hier nicht vorgelegen, da der Beschwerdeführer keine Rechtsfragen aufwirft, an deren Beantwortung ein öffentliches Interesse besteht (vgl. BGE 139 I 206 E. 1.1 S. 208 mit Hinweisen).</w:t>
      </w:r>
    </w:p>
    <w:p>
      <w:r>
        <w:rPr>
          <w:b/>
        </w:rPr>
        <w:t>E. 4</w:t>
      </w:r>
    </w:p>
    <w:p>
      <w:r>
        <w:t>Nach dem Gesagten kann auf die Beschwerde nicht eingetreten werden.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