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201/2011 vom 9. Juni 2011</w:t>
      </w:r>
    </w:p>
    <w:p>
      <w:r>
        <w:t>Bundesgericht, 2011-06-09, FR</w:t>
      </w:r>
    </w:p>
    <w:p>
      <w:r>
        <w:rPr>
          <w:b/>
        </w:rPr>
        <w:t xml:space="preserve">Quelle: </w:t>
      </w:r>
      <w:r>
        <w:t>https://mcp.opencaselaw.ch/entscheid/bger_1B_201_2011</w:t>
      </w:r>
    </w:p>
    <w:p>
      <w:r>
        <w:t>FR: TF 1B 201/2011 du 9 juin 2011</w:t>
      </w:r>
    </w:p>
    <w:p>
      <w:r>
        <w:t>IT: TF 1B 201/2011 del 9 giugno 2011</w:t>
      </w:r>
    </w:p>
    <w:p>
      <w:pPr>
        <w:pStyle w:val="Heading2"/>
      </w:pPr>
      <w:r>
        <w:t>Regeste</w:t>
      </w:r>
    </w:p>
    <w:p>
      <w:r>
        <w:t>procédure pénale; non-entrée en matière | Procédure pénale</w:t>
      </w:r>
    </w:p>
    <w:p>
      <w:pPr>
        <w:pStyle w:val="Heading2"/>
      </w:pPr>
      <w:r>
        <w:t>Erwägungen</w:t>
      </w:r>
    </w:p>
    <w:p>
      <w:r>
        <w:rPr>
          <w:b/>
        </w:rPr>
        <w:t>E. 1</w:t>
      </w:r>
    </w:p>
    <w:p>
      <w:r>
        <w:t>Le recours est dirigé contre une décision finale d'irrecevabilité prise en dernière instance cantonale. Sur le fond, le litige porte sur une question pénale. Le recours en matière pénale, au sens de l' art. 78 al. 1 LTF , est donc en principe ouvert. La question de la qualité pour recourir du recourant peut demeurer indécise, vu l'issue du recours. Les juges cantonaux ayant refusé d'entrer en matière sur le recours, seule la question de la recevabilité du recours cantonal peut donc être portée devant le Tribunal fédéral qui n'a, à ce stade, pas à examiner le fond de la contestation. Les griefs du recourant portant sur le fond du litige sont donc irrecevables ( ATF 133 II 409 consid. 1.4 p. 414; 133 III 489 consid. 3.1).</w:t>
      </w:r>
    </w:p>
    <w:p>
      <w:r>
        <w:rPr>
          <w:b/>
        </w:rPr>
        <w:t>E. 2</w:t>
      </w:r>
    </w:p>
    <w:p>
      <w:r>
        <w:t>Le recourant prétend que c'est à tort que l'instance précédente lui a dénié la qualité pour recourir. Il se prévaut d'un dommage consistant en "l'abandon contraint et forcé d'une manifestation régulièrement annoncée".</w:t>
      </w:r>
    </w:p>
    <w:p>
      <w:r>
        <w:rPr>
          <w:b/>
        </w:rPr>
        <w:t>E. 2.1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Quant à l' art. 118 al. 1 CPP , il définit ce qu'on entend par partie plaignante, à savoir "le lésé qui déclare expressément vouloir participer à la procédure pénale comme demandeur au pénal ou au civil". Conformément à l' art. 115 al. 1 CPP ,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 L'atteinte doit par ailleurs revêtir une certaine gravité. A cet égard, la qualification de l'infraction n'est pas déterminante; sont décisifs les effets de celle-ci sur le lésé ( ATF 129 IV 216 consid. 1.2.1 p. 218), lesquels doivent être appréciés de manière objective, et non en fonction de la sensibilité personnelle et subjective de ce dernier (arrêt 6B_266/2009 du 30 juin 2009 consid. 1.2.1). L' art. 115 al. 2 CPP ajoute que sont toujours considérées comme des lésés les personnes qui ont qualité pour déposer plainte pénale. Selon le Message, cet alinéa apporte une précision en statuant que les personnes qui ont qualité pour déposer plainte pénale selon l' art. 30 al. 1 CP , en d'autres termes les titulaires des biens juridiques auxquels on a porté atteinte, doivent toujours être considérées comme des lésés (FF 2005 p. 1148).</w:t>
      </w:r>
    </w:p>
    <w:p>
      <w:r>
        <w:rPr>
          <w:b/>
        </w:rPr>
        <w:t>E. 2.2</w:t>
      </w:r>
    </w:p>
    <w:p>
      <w:r>
        <w:t>En l'espèce, les infractions invoquées par le recourant, soit l'opposition aux actes d'autorité ( art. 286 CP ), l'abus d'autorité ( art. 312 CP ) et la gestion déloyale des intérêts publics ( art. 314 CP ) font partie respectivement du titre quinzième du Code pénal concernant les infractions contre l'autorité publique et du titre dix-huitième dudit Code concernant les infractions contre les devoirs de fonction et les devoirs professionnels. Elles garantissent en premier lieu des intérêts collectifs. Le titulaire des biens juridiques protégés est donc l'Etat, à l'exclusion des personnes privées qui ne peuvent, cas échéant, être atteintes qu'indirectement. En l'occurrence, le préjudice dont se prévaut le recourant, à savoir le fait de ne pas avoir obtenu l'autorisation d'organiser une prière pour la paix universelle le 17 mai 2010, n'apparaît comme la conséquence directe ni du fait que les agents de la police municipale n'ont pas dénoncé une manifestation (ordonnance du 31 janvier 2011), ni du fait qu'une manifestation ait été autorisée oralement, prétendument en non-conformité avec le règlement communal (ordonnance du 15 février 2011). Encore aurait-il fallu que l'atteinte que fait valoir l'intéressé puisse être qualifiée comme telle, vu la jurisprudence susmentionnée. Il s'ensuit que les infractions en cause ne sont pas susceptibles de léser directement le recourant dans un intérêt personnel et juridiquement protégé. C'est donc à juste titre que le Juge unique de la Chambre pénale a dénié à l'intéressé la qualité pour recourir au sens de l' art. 382 al. 1 CPP . Au demeurant, contre une décision n'autorisant pas une manifestation, il existe des voies de recours relevant du droit public que le recourant n'a apparemment pas utilisées.</w:t>
      </w:r>
    </w:p>
    <w:p>
      <w:r>
        <w:rPr>
          <w:b/>
        </w:rPr>
        <w:t>E. 3</w:t>
      </w:r>
    </w:p>
    <w:p>
      <w:r>
        <w:t>Le recourant conteste aussi la jonction des causes opérée par l'instance précédente, en raison de leur étroit rapport de connexité. Vu le raisonnement qui précède, ce grief n'est plus pertinent. La qualité pour recourir a en effet été déniée au recourant contre les deux ordonnances de l'Office régional du Ministère public du Valais central.</w:t>
      </w:r>
    </w:p>
    <w:p>
      <w:r>
        <w:rPr>
          <w:b/>
        </w:rPr>
        <w:t>E. 4</w:t>
      </w:r>
    </w:p>
    <w:p>
      <w:r>
        <w:t>Par conséquent, le recours doit être rejeté. Cette issue, d'emblée prévisible, implique le rejet de la demande d'assistance judiciaire ( art. 64 al. 1 LTF ).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