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1/2017 vom 7. März 2017</w:t>
      </w:r>
    </w:p>
    <w:p>
      <w:r>
        <w:t>Bundesgericht, 2017-03-07, DE</w:t>
      </w:r>
    </w:p>
    <w:p>
      <w:r>
        <w:rPr>
          <w:b/>
        </w:rPr>
        <w:t xml:space="preserve">Quelle: </w:t>
      </w:r>
      <w:r>
        <w:t>https://mcp.opencaselaw.ch/entscheid/bger_1B_1_2017</w:t>
      </w:r>
    </w:p>
    <w:p>
      <w:r>
        <w:t>FR: TF 1B 1/2017 du 7 mars 2017</w:t>
      </w:r>
    </w:p>
    <w:p>
      <w:r>
        <w:t>IT: TF 1B 1/2017 del 7 marzo 2017</w:t>
      </w:r>
    </w:p>
    <w:p>
      <w:pPr>
        <w:pStyle w:val="Heading2"/>
      </w:pPr>
      <w:r>
        <w:t>Regeste</w:t>
      </w:r>
    </w:p>
    <w:p>
      <w:r>
        <w:t>Strafverfahren; Ausstand | Zuständigkeitsfragen, Garantie des Wohnsitzrichters und des v...</w:t>
      </w:r>
    </w:p>
    <w:p>
      <w:pPr>
        <w:pStyle w:val="Heading2"/>
      </w:pPr>
      <w:r>
        <w:t>Erwägungen</w:t>
      </w:r>
    </w:p>
    <w:p>
      <w:r>
        <w:rPr>
          <w:b/>
        </w:rPr>
        <w:t>E. 1.1</w:t>
      </w:r>
    </w:p>
    <w:p>
      <w:r>
        <w:t>Soweit der angefochtene Entscheid die Frage des Ausstandes des Einzelrichters am Kreisgericht See-Gaster betrifft, handelt es sich um einen selbständig anfechtbaren, kantonal letztinstanzlichen (vgl. Art. 59 Abs. 1 lit. b StPO ) Zwischenentscheid der Anklagekammer des Kantons St. Gallen, gegen den gemäss Art. 78 ff. in Verbindung mit Art. 92 BGG grundsätzlich die Beschwerde in Strafsachen an das Bundesgericht offen steht.</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1.3</w:t>
      </w:r>
    </w:p>
    <w:p>
      <w:r>
        <w:t>Soweit der Beschwerdeführer die Rechtmässigkeit des Verfahrens rügt, indem er geltend macht, das Gesamtverfahren sei zu überprüfen bzw. sein entsprechender Antrag sei von der Vorinstanz nicht behandelt worden, erweist sich seine Beschwerde aus zwei Gründen als unzulässig. Erstens liegt insofern weder ein anfechtbarer Endentscheid noch, weil der Beschwerdeführer diesbezüglich keinen nicht wieder gut zu machenden Nachteil erleidet, ein anfechtbarer Zwischenentscheid vor (vgl. Art. 92 und 93 BGG ). Diese Rüge kann allenfalls immer noch in einem Rechtsmittelverfahren in der Hauptsache erhoben werden. Zweitens erweist sich die entsprechende Rüge als nicht genügend begründet. Namentlich legt der Beschwerdeführer nicht ausreichend dar, inwiefern der angefochtene Entscheid insoweit Bundesrecht verletzen sollte.</w:t>
      </w:r>
    </w:p>
    <w:p>
      <w:r>
        <w:rPr>
          <w:b/>
        </w:rPr>
        <w:t>E. 1.4</w:t>
      </w:r>
    </w:p>
    <w:p>
      <w:r>
        <w:t>Der Beschwerdeführer begründet die Rüge, der Entscheid der Vorinstanz, es liege kein Ausstandsgrund vor, sei bundesrechtswidrig, lediglich rudimentär. Soweit er die Verletzung von Verfassungsrecht geltend macht, erweisen sich seine Ausführungen als ungenügend, weshalb insofern auf die Beschwerde ebenfalls nicht eingetreten werden kann. Soweit er hingegen einen Verstoss gegen das Gesetzesrecht des Bundes rügt, ist seine Begründung, unter Berücksichtigung des Umstands, dass es sich um eine Laienbeschwerde handelt, knapp ausreichend. Zu prüfen ist demnach nur, ob der angefochtene Entscheid über den Ausstand des Einzelrichters am Kreisgericht See-Gaster mit der Strafprozessordnung des Bundes vereinbar ist.</w:t>
      </w:r>
    </w:p>
    <w:p>
      <w:r>
        <w:rPr>
          <w:b/>
        </w:rPr>
        <w:t>E. 2.1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Die Mehrfachbefassung mit derselben Angelegenheit, nicht zuletzt im Zusammenhang mit einem prozessualen Zwischenentscheid, genügt dafür ebenfalls nicht, solange das Verfahren noch als offen erscheint. Schliesslich stellt auch die Ablehnung eines Beweisantrags durch das verfahrensleitende Gerichtsmitglied für sich allein keinen Ausstandsgrund dar (vgl. BGE 116 Ia 135 ; sodann zum Ganzen Urteil des Bundesgerichts 1B_140/2016 vom 2. Juni 2016 E. 2).</w:t>
      </w:r>
    </w:p>
    <w:p>
      <w:r>
        <w:rPr>
          <w:b/>
        </w:rPr>
        <w:t>E. 2.2</w:t>
      </w:r>
    </w:p>
    <w:p>
      <w:r>
        <w:t>Der Beschwerdeführer sieht einen Ausstandsgrund im prozessualen Vorgehen des Einzelrichters am Kreisgericht See-Gaster. Damit habe dieser zum Ausdruck gebracht und den Anschein erweckt, dass er dem Beschwerdeführer gegenüber nicht unbefangen sei und das Verfahren nicht korrekt durchführen werde. Besonders krasse oder wiederholte Verfahrensfehler, die einer schweren Amtspflichtverletzung gleichkämen, vermag der Beschwerdeführer aber nicht darzutun und sind auch nicht ersichtlich. Das gilt insbesondere, soweit der Einzelrichter verschiedenen Verfahrensanträgen des Beschwerdeführers nicht stattgegeben und diesem mitgeteilt hat, nach einer Vielzahl von Eingaben keine weiteren mehr entgegen zu nehmen und den Prozess zum Abschluss bringen zu wollen. Der Beschwerdeführer hatte mehrfach die Gelegenheit, seinen Standpunkt einzubringen. Es ist nicht unüblich und belegt keine Befangenheit des Verfahrensleiters, das schriftliche Beweisverfahren abzuschliessen und zum Hauptverfahren überzugehen, nachdem den Verfahrensbeteiligten genügend Gelegenheit gegeben wurde, dem Gericht ihren Standpunkt klar zu machen. Diese Voraussetzung ist hier erfüllt. Dem Beschwerdeführer wurde die entsprechende Möglichkeit nicht in unzulässiger und schon gar nicht in schwerwiegender oder krasser Weise vorenthalten. Da auch keine anderen Gründe für den Anschein von Befangenheit bestehen, verstösst der angefochtene Entscheid nicht gegen Bundesrecht.</w:t>
      </w:r>
    </w:p>
    <w:p>
      <w:r>
        <w:rPr>
          <w:b/>
        </w:rPr>
        <w:t>E. 3</w:t>
      </w:r>
    </w:p>
    <w:p>
      <w:r>
        <w:t>Die Beschwerde erweist sich als unbegründet und ist abzuweisen, soweit darauf eingetreten werden kann. 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