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1B_1/2013 vom 11. Januar 2013</w:t>
      </w:r>
    </w:p>
    <w:p>
      <w:r>
        <w:t>Bundesgericht, 2013-01-11, DE</w:t>
      </w:r>
    </w:p>
    <w:p>
      <w:r>
        <w:rPr>
          <w:b/>
        </w:rPr>
        <w:t xml:space="preserve">Quelle: </w:t>
      </w:r>
      <w:r>
        <w:t>https://mcp.opencaselaw.ch/entscheid/bger_1B_1_2013</w:t>
      </w:r>
    </w:p>
    <w:p>
      <w:r>
        <w:t>FR: TF 1B_1/2013 du 11 janvier 2013</w:t>
      </w:r>
    </w:p>
    <w:p>
      <w:r>
        <w:t>IT: TF 1B_1/2013 del 11 gennaio 2013</w:t>
      </w:r>
    </w:p>
    <w:p>
      <w:pPr>
        <w:pStyle w:val="Heading2"/>
      </w:pPr>
      <w:r>
        <w:t>Erwägungen</w:t>
      </w:r>
    </w:p>
    <w:p>
      <w:r>
        <w:rPr>
          <w:b/>
        </w:rPr>
        <w:t>E. 1</w:t>
      </w:r>
    </w:p>
    <w:p>
      <w:r>
        <w:t>X.________ erhob am 19. November 2012 Beschwerde gegen die Staatsanwaltschaft Bern-Mittelland. Er habe am 26. September 2012 einen Strafbefehl erhalten und gleichentags Einsprache erhoben. Seither habe er weder eine Eingangsbestätigung erhalten noch etwas von der Sache gehört. Die Beschwerdekammer in Strafsachen des Obergerichts des Kantons Bern wies mit Beschluss vom 29. November 2012 die Beschwerde ab und auferlegte X.________ die Verfahrenskosten von Fr. 300.--. Die Beschwerdekammer führte zusammenfassend aus, die Staatsanwaltschaft habe weder eine gesetzwidrige Unterlassung noch eine Rechtsverzögerung begangen. Das Gesuch um unentgeltliche Rechtspflege sei abzuweisen, weil sich die Beschwerde von vornherein als aussichtslos erwies. X.________ werde zufolge Abweisung der Beschwerde kostenpflichtig ( Art. 428 Abs. 1 StPO ).</w:t>
      </w:r>
    </w:p>
    <w:p>
      <w:r>
        <w:rPr>
          <w:b/>
        </w:rPr>
        <w:t>E. 2</w:t>
      </w:r>
    </w:p>
    <w:p>
      <w:r>
        <w:t>X.________ führt mit Eingabe vom 3. Januar 2013 Beschwerde in Strafsachen (im Kostenpunkt) gegen den Beschluss der Beschwerdekammer in Strafsachen des Obergerichts des Kantons Bern vom 29. November 2012.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führt einzig im Kostenpunkt Beschwerde. Er nennt keinen zulässigen Beschwerdegrund und legt nicht dar, inwiefern die der Kostenauflage zugrunde liegende Begründung bzw. die Kostenauflage selber im Ergebnis rechts- bzw. verfassungswidrig sein soll. Die Beschwerde genügt daher den gesetzlichen Formerfordernissen ( Art. 42 Abs. 2 und Art. 106 Abs. 2 BGG ; vgl. in diesem Zusammenhang BGE 136 I 49 E. 1.4.1 S. 53, 65 E. 1.3.1 S. 68 mit Hinweisen) nicht, weshalb auf sie nicht einzutreten ist. Der Begründungsmangel ist offensichtlich, weshalb über die Beschwerde im vereinfachten Verfahren nach Art. 108 Abs. 1 lit. b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