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1B_19/2016 vom 19. Januar 2016</w:t>
      </w:r>
    </w:p>
    <w:p>
      <w:r>
        <w:t>Bundesgericht, 2016-01-19, FR</w:t>
      </w:r>
    </w:p>
    <w:p>
      <w:r>
        <w:rPr>
          <w:b/>
        </w:rPr>
        <w:t xml:space="preserve">Quelle: </w:t>
      </w:r>
      <w:r>
        <w:t>https://mcp.opencaselaw.ch/entscheid/bger_1B_19_2016</w:t>
      </w:r>
    </w:p>
    <w:p>
      <w:r>
        <w:t>FR: TF 1B_19/2016 du 19 janvier 2016</w:t>
      </w:r>
    </w:p>
    <w:p>
      <w:r>
        <w:t>IT: TF 1B_19/2016 del 19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1B_19/2016</w:t>
      </w:r>
    </w:p>
    <w:p>
      <w:r>
        <w:t>Arrêt du 19 janvier 2016</w:t>
      </w:r>
    </w:p>
    <w:p>
      <w:r>
        <w:t>Ire Cour de droit public</w:t>
      </w:r>
    </w:p>
    <w:p>
      <w:r>
        <w:t>Composition</w:t>
      </w:r>
    </w:p>
    <w:p>
      <w:r>
        <w:t>M. le Juge fédéral Fonjallaz, Président.</w:t>
      </w:r>
    </w:p>
    <w:p>
      <w:r>
        <w:t>Greffier : M. Parmelin.</w:t>
      </w:r>
    </w:p>
    <w:p>
      <w:r>
        <w:t>Participants à la procédure</w:t>
      </w:r>
    </w:p>
    <w:p>
      <w:r>
        <w:t>A.________, représenté par Me Laurent Maire, avocat,</w:t>
      </w:r>
    </w:p>
    <w:p>
      <w:r>
        <w:t>recourant,</w:t>
      </w:r>
    </w:p>
    <w:p>
      <w:r>
        <w:t>contre</w:t>
      </w:r>
    </w:p>
    <w:p>
      <w:r>
        <w:t>B.________, représentée par Me Cyrielle Cornu, avocate,</w:t>
      </w:r>
    </w:p>
    <w:p>
      <w:r>
        <w:t>C.________, représentée par Me Charlotte Iselin, avocate,</w:t>
      </w:r>
    </w:p>
    <w:p>
      <w:r>
        <w:t>intimées,</w:t>
      </w:r>
    </w:p>
    <w:p>
      <w:r>
        <w:t>Ministère public central du canton de Vaud, avenue de Longemalle 1, 1020 Renens.</w:t>
      </w:r>
    </w:p>
    <w:p>
      <w:r>
        <w:t>Objet</w:t>
      </w:r>
    </w:p>
    <w:p>
      <w:r>
        <w:t>mandat d'expertise de crédibilité,</w:t>
      </w:r>
    </w:p>
    <w:p>
      <w:r>
        <w:t>recours contre l'arrêt de la Chambre des recours</w:t>
      </w:r>
    </w:p>
    <w:p>
      <w:r>
        <w:t>pénale du Tribunal cantonal du canton de Vaud du 18 novembre 2015.</w:t>
      </w:r>
    </w:p>
    <w:p>
      <w:r>
        <w:t>Vu :</w:t>
      </w:r>
    </w:p>
    <w:p>
      <w:r>
        <w:t>la procédure pénale ouverte à l'encontre de A.________ pour des actes d'ordre sexuel prétendument commis sur sa belle-fille,</w:t>
      </w:r>
    </w:p>
    <w:p>
      <w:r>
        <w:t>le mandat d'expertise de crédibilité du 5 octobre 2015 par lequel le Ministère public de l'arrondissement de Lausanne a désigné le D.________ en qualité d'expert avec pour mission de répondre à un certain nombre de questions et de rendre son rapport dans un délai de trois mois,</w:t>
      </w:r>
    </w:p>
    <w:p>
      <w:r>
        <w:t>l'arrêt rendu par la Chambre des recours pénale du Tribunal cantonal du canton de Vaud le 18 novembre 2015 qui rejette le recours formé par le prévenu contre ce mandat,</w:t>
      </w:r>
    </w:p>
    <w:p>
      <w:r>
        <w:t>le recours en matière pénale déposé contre cet arrêt par A.________,</w:t>
      </w:r>
    </w:p>
    <w:p>
      <w:r>
        <w:t>considérant :</w:t>
      </w:r>
    </w:p>
    <w:p>
      <w:r>
        <w:t>que l'arrêt attaqué est une décision incidente contre laquelle le recours en matière pénale ( art. 78 ss LTF ) n'est recevable qu'aux conditions de l' art. 93 al. 1 LTF , dans la mesure où elle n'entre pas dans le champ d'application de l' art. 92 LTF ,</w:t>
      </w:r>
    </w:p>
    <w:p>
      <w:r>
        <w:t>que l'admission du recours ne conduirait pas immédiatement à une décision finale permettant d'éviter une procédure probatoire longue et coûteuse au sens de l' art. 93 al. 1 let. b LTF ,</w:t>
      </w:r>
    </w:p>
    <w:p>
      <w:r>
        <w:t>que le Tribunal fédéral ne pourrait entrer en matière sur le recours que si l'arrêt attaqué était susceptible de causer un préjudice irréparable selon l' art. 93 al. 1 let. a LTF ,</w:t>
      </w:r>
    </w:p>
    <w:p>
      <w:r>
        <w:t>qu'il appartient au recourant d'indiquer en quoi la décision préjudicielle ou incidente est susceptible de lui causer un tel préjudice, à moins que cela ne fasse d'emblée aucun doute ( ATF 133 III 629 consid. 2.3.1 p. 632),</w:t>
      </w:r>
    </w:p>
    <w:p>
      <w:r>
        <w:t>que le recourant ne s'exprime nullement sur cette question,</w:t>
      </w:r>
    </w:p>
    <w:p>
      <w:r>
        <w:t>qu'un préjudice irréparable n'est pas d'emblée évident, dès lors que le rapport d'expertise pourrait être écarté du dossier pénal si l'autorité de jugement devait considérer qu'il a été établi de manière orientée en raison des questions contenues dans le mandat d'expertise,</w:t>
      </w:r>
    </w:p>
    <w:p>
      <w:r>
        <w:t>qu'il nécessitait d'être étayé par une argumentation circonstanciée qui fait défaut en l'occurrence,</w:t>
      </w:r>
    </w:p>
    <w:p>
      <w:r>
        <w:t>que le recours doit par conséquent être déclaré irrecevable selon la procédure simplifiée prévue par l' art. 108 al. 1 let. a LTF , ce qui rend sans objet la requête d'effet suspensif présentée par le recourant,</w:t>
      </w:r>
    </w:p>
    <w:p>
      <w:r>
        <w:t>que les conclusions du recourant apparaissant d'emblée vouées à l'échec, la demande d'assistance judiciaire sera rejetée,</w:t>
      </w:r>
    </w:p>
    <w:p>
      <w:r>
        <w:t>qu'au vu des circonstances et de l'indigence du recourant, le présent arrêt sera rendu sans frais (art. 66 al. 1, deuxième phrase, LTF),</w:t>
      </w:r>
    </w:p>
    <w:p>
      <w:r>
        <w:t>qu'il n'y a pas lieu d'allouer des dépens aux autres parties à la procédure qui n'ont pas été invitées à présenter des observations;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La demande d'assistance judiciaire est rejetée.</w:t>
      </w:r>
    </w:p>
    <w:p>
      <w:r>
        <w:t>3.</w:t>
      </w:r>
    </w:p>
    <w:p>
      <w:r>
        <w:t>Il n'est pas perçu de frais judiciaires ni alloué de dépens.</w:t>
      </w:r>
    </w:p>
    <w:p>
      <w:r>
        <w:t>4.</w:t>
      </w:r>
    </w:p>
    <w:p>
      <w:r>
        <w:t>Le présent arrêt est communiqué aux mandataires des parties, ainsi qu'au Ministère public central du canton de Vaud et à la Chambre des recours pénale du Tribunal cantonal du canton de Vaud.</w:t>
      </w:r>
    </w:p>
    <w:p>
      <w:r>
        <w:t>Lausanne, le 19 janvier 2016</w:t>
      </w:r>
    </w:p>
    <w:p>
      <w:r>
        <w:t>Au nom de la Ire Cour de droit public</w:t>
      </w:r>
    </w:p>
    <w:p>
      <w:r>
        <w:t>du Tribunal fédéral suisse</w:t>
      </w:r>
    </w:p>
    <w:p>
      <w:r>
        <w:t>Le Président : Fonjallaz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