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1B_197/2015 vom 21. Juli 2015</w:t>
      </w:r>
    </w:p>
    <w:p>
      <w:r>
        <w:t>Bundesgericht, 2015-07-21, DE</w:t>
      </w:r>
    </w:p>
    <w:p>
      <w:r>
        <w:rPr>
          <w:b/>
        </w:rPr>
        <w:t xml:space="preserve">Quelle: </w:t>
      </w:r>
      <w:r>
        <w:t>https://mcp.opencaselaw.ch/entscheid/bger_1B_197_2015</w:t>
      </w:r>
    </w:p>
    <w:p>
      <w:r>
        <w:t>FR: TF 1B_197/2015 du 21 juillet 2015</w:t>
      </w:r>
    </w:p>
    <w:p>
      <w:r>
        <w:t>IT: TF 1B_197/2015 del 21 luglio 2015</w:t>
      </w:r>
    </w:p>
    <w:p>
      <w:pPr>
        <w:pStyle w:val="Heading2"/>
      </w:pPr>
      <w:r>
        <w:t>Erwägungen</w:t>
      </w:r>
    </w:p>
    <w:p>
      <w:r>
        <w:rPr>
          <w:b/>
        </w:rPr>
        <w:t>E. 1.1</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Auf ausserhalb des Streitgegenstands liegende Anträge, Rügen und weitere Vorbringen des Beschwerdeführers kann daher von vorneherein nicht eingetreten werden. Der Beschwerdeführer kann seine Rügen formeller und materieller Art am erstinstanzlichen Urteil mit Berufung vorbringen. Gegen den Endentscheid des Berufungsgerichts in der Sache steht ihm alsdann die Beschwerde in Strafsachen an das Bundesgericht offen.</w:t>
      </w:r>
    </w:p>
    <w:p>
      <w:r>
        <w:t>Nicht eingetreten werden kann auch auf zusätzliche bzw. neue Vorbringen des Beschwerdeführers in späteren Rechtsschriften, da hierzu nicht erst eine vorgängige Eingabe anderer Verfahrensbeteiligter Anlass gegeben hat (vgl. BGE 135 I 19 E. 2.2 S. 21; siehe auch Laurent Merz, in: Basler Kommentar BGG, 2. Aufl. 2011, Art. 42 N. 42 mit Hinweisen).</w:t>
      </w:r>
    </w:p>
    <w:p>
      <w:r>
        <w:rPr>
          <w:b/>
        </w:rPr>
        <w:t>E. 1.2</w:t>
      </w:r>
    </w:p>
    <w:p>
      <w:r>
        <w:t>Das Appellationsgericht ist auf die Beschwerden betreffend Rechtsverweigerung, Rechtsverzögerung und Verletzung des Akteneinsichtsrechts nicht eingetreten und hat diese zuhanden des Berufungsgerichts entgegen genommen. Die Protokollberichtigungsbeschwerde hat es abgewiesen.</w:t>
      </w:r>
    </w:p>
    <w:p>
      <w:r>
        <w:t>Bei diesem Entscheid handelt es sich um einen Zwischenentscheid im Sinne von Art. 93 BGG , welcher das Verfahren nicht abschliesst. Gegen einen solchen Zwischenentscheid ist die Beschwerde nur zulässig, wenn er einen nicht wieder gutzumachenden Nachteil bewirken kann ( Art. 93 Abs. 1 lit. a BGG ) oder - was hier ausser Betracht fällt - die Gutheissung der Beschwerde sofort einen Endentscheid herbeiführen und damit einen bedeutenden Aufwand an Zeit oder Kosten für ein weitläufiges Beschwerdeverfahren ersparen würde ( Art. 93 Abs. 1 lit. b BGG ). Die selbständige Anfechtbarkeit von Zwischenentscheiden bildet aus prozessökonomischen Gründen eine Ausnahme vom Grundsatz, dass sich das Bundesgericht mit jeder Angelegenheit nur einmal befassen soll ( BGE 138 III 94 E. 2.1 S. 94 ; 135 I 261 E. 1.2 S. 263; je mit Hinweisen).</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 ; 135 I 261 E. 1.2 S. 263, je mit Hinweisen).</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1.3</w:t>
      </w:r>
    </w:p>
    <w:p>
      <w:r>
        <w:t>Der Beschwerdeführer äussert sich in seiner Beschwerde mit keinem Wort zu den Beschwerdevoraussetzungen von Art. 93 Abs. 1 BGG und legt nicht dar, inwiefern ihm ein nicht wiedergutzumachender Nachteil drohen könnte. Dies ist auch nicht ersichtlich. Dies gilt insbesondere auch für die vom Beschwerdeführer beantragte Protokollberichtigung. Wie die Vorinstanz festgestellt hat, ist die erstinstanzliche Verhandlung elektronisch in Ton aufgezeichnet worden, womit kein Erinnerungs- und Beweisverlust und somit auch kein nicht wieder gutzumachender Nachteil droht.</w:t>
      </w:r>
    </w:p>
    <w:p>
      <w:r>
        <w:t>Da somit insoweit kein anfechtbarer Zwischenentscheid im Sinne von Art. 93 Abs. 1 lit. a BGG vorliegt, ist auf die Beschwerde in diesem Punkt nicht einzutreten.</w:t>
      </w:r>
    </w:p>
    <w:p>
      <w:r>
        <w:rPr>
          <w:b/>
        </w:rPr>
        <w:t>E. 2.1</w:t>
      </w:r>
    </w:p>
    <w:p>
      <w:r>
        <w:t>Das Appellationsgericht, Einzelgericht, ist auf die Ausstandsbegehren des Beschwerdeführers gegen die erstinstanzlichen Strafrichter und einen erstinstanzlichen Gerichtsschreiber nicht eingetreten und hat die Ausstandsbegehren zuhanden des Berufungsgerichts entgegen genommen. Bei diesem Nichteintretensentscheid handelt es sich um einen selbständig eröffneten Zwischenentscheid über den Ausstand, gegen welchen gemäss Art. 92 Abs. 1 BGG die Beschwerde an das Bundesgericht zulässig ist.</w:t>
      </w:r>
    </w:p>
    <w:p>
      <w:r>
        <w:rPr>
          <w:b/>
        </w:rPr>
        <w:t>E. 2.2</w:t>
      </w:r>
    </w:p>
    <w:p>
      <w:r>
        <w:t>Der Beschwerdeführer hat seine Ausstandsbegehren gegen die erstinstanzlichen Strafrichter und einen erstinstanzlichen Gerichtsschreiber erst nach Eröffnung des erstinstanzlichen Urteils am 1. September 2014 gestellt.</w:t>
      </w:r>
    </w:p>
    <w:p>
      <w:r>
        <w:t>Wird der Ausstandsgrund im gerichtlichen Verfahren erst nach der Eröffnung des Endentscheids, aber vor Eintritt der Rechtskraft entdeckt oder war dessen Geltendmachung aus anderen Gründen nicht möglich, muss die Partei die Verletzung der Ausstandspflicht im gerichtlichen Verfahren mit dem Rechtsmittel gegen den Endentscheid rügen (vgl. Markus Boog, in: Basler Kommentar StPO, 2. Aufl. 2014, Art. 58 N. 6). Somit steht vorliegend für die Geltendmachung der Ausstandsbegehren die Berufung offen. Die Vorinstanz hat die Ausstandsbegehren zu Recht zuhanden des Berufungsgerichts entgegen genommen. Die Beschwerde erweist sich insoweit als unbegründet und ist abzuweisen.</w:t>
      </w:r>
    </w:p>
    <w:p>
      <w:r>
        <w:rPr>
          <w:b/>
        </w:rPr>
        <w:t>E. 2.3</w:t>
      </w:r>
    </w:p>
    <w:p>
      <w:r>
        <w:t>Der Beschwerdeführer erachtet ferner den Richter des Appellationsgerichts, der den angefochtenen Entscheid vom 16. April 2015 gefällt hat, als befangen.</w:t>
      </w:r>
    </w:p>
    <w:p>
      <w:r>
        <w:t>Der Beschwerdeführer hat gegen diesen Richter bereits am 9. März 2015 ein Ausstandsgesuch beim Appellationsgericht eingereicht, über welches noch nicht entschieden worden ist. Damit ist der Instanzenzug noch nicht erschöpft ( Art. 59 Abs. 1 lit. c StPO ; vgl. auch Art. 59 Abs. 3 StPO ), weshalb auf die Beschwerde in diesem Punkt nicht eingetreten werden kann.</w:t>
      </w:r>
    </w:p>
    <w:p>
      <w:r>
        <w:rPr>
          <w:b/>
        </w:rPr>
        <w:t>E. 3</w:t>
      </w:r>
    </w:p>
    <w:p>
      <w:r>
        <w:t>Zusammenfassend ist die Beschwerde abzuweisen, soweit darauf einzutreten ist. Damit werden die vom Beschwerdeführer gestellten Gesuche um Gewährung der aufschiebenden Wirkung und um Verfahrenssistierung gegenstandslos.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