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1B_194/2019 vom 25. September 2019</w:t>
      </w:r>
    </w:p>
    <w:p>
      <w:r>
        <w:t>Bundesgericht, 2019-09-25, FR</w:t>
      </w:r>
    </w:p>
    <w:p>
      <w:r>
        <w:rPr>
          <w:b/>
        </w:rPr>
        <w:t xml:space="preserve">Quelle: </w:t>
      </w:r>
      <w:r>
        <w:t>https://mcp.opencaselaw.ch/entscheid/bger_1B_194_2019</w:t>
      </w:r>
    </w:p>
    <w:p>
      <w:r>
        <w:t>FR: TF 1B_194/2019 du 25 septembre 2019</w:t>
      </w:r>
    </w:p>
    <w:p>
      <w:r>
        <w:t>IT: TF 1B_194/2019 del 25 settembre 2019</w:t>
      </w:r>
    </w:p>
    <w:p>
      <w:pPr>
        <w:pStyle w:val="Heading2"/>
      </w:pPr>
      <w:r>
        <w:t>Erwägungen</w:t>
      </w:r>
    </w:p>
    <w:p>
      <w:r>
        <w:rPr>
          <w:b/>
        </w:rPr>
        <w:t>E. 1</w:t>
      </w:r>
    </w:p>
    <w:p>
      <w:r>
        <w:t>Eu égard à l'issue du litige, le Tribunal fédéral s'estime suffisamment renseigné par la production des dossiers _57/58/86 (remis le 2 mai 2019 [cf. acte 5]) et J_04 - (reçu le 6 mai 2019 par le Ministère public [acte 7] et le 26 juin 2019 en retour du Tribunal cantonal [actes 15, 16 et 17]).</w:t>
      </w:r>
    </w:p>
    <w:p>
      <w:r>
        <w:t>Partant, il n'y a dès lors pas lieu de faire produire les autres dossiers requis.</w:t>
      </w:r>
    </w:p>
    <w:p>
      <w:r>
        <w:rPr>
          <w:b/>
        </w:rPr>
        <w:t>E. 2</w:t>
      </w:r>
    </w:p>
    <w:p>
      <w:r>
        <w:t>La pièce transmise par le Ministère public le 23 juillet 2019 est datée du 14 mai 2019. Étant ultérieure à l'arrêt attaqué, elle est irrecevable ( art. 99 al. 1 LTF ).</w:t>
      </w:r>
    </w:p>
    <w:p>
      <w:r>
        <w:rPr>
          <w:b/>
        </w:rPr>
        <w:t>E. 3</w:t>
      </w:r>
    </w:p>
    <w:p>
      <w:r>
        <w:t>L'ordonnance attaquée refuse d'accorder l'effet suspensif au recours cantonal déposé le 25 février 2019 contre la citation à comparaître du 14 février 2019 à l'audience du 20 mars 2019. La voie du recours en matière pénale est donc en principe ouverte ( art. 78 ss LTF ).</w:t>
      </w:r>
    </w:p>
    <w:p>
      <w:r>
        <w:rPr>
          <w:b/>
        </w:rPr>
        <w:t>E. 3.1</w:t>
      </w:r>
    </w:p>
    <w:p>
      <w:r>
        <w:t>Par le biais de l'effet suspensif, la recourante entendait obtenir l'annulation de la séance du 20 mars 2019. Si cette audience n'a pas été annulée, la recourante ne s'y est pas présentée, ayant produit un certificat médical (cf. le procès-verbal de cette séance [pièce 23'000 du dossier d'instruction]). On peine dès lors à comprendre quel était son intérêt juridique actuel et pratique à obtenir l'annulation ou la modification de la décision attaquée au moment du dépôt de son recours au Tribunal fédéral le 26 avril 2019 (sur cette notion en lien avec l' art. 81 LTF , ATF 140 IV 74 consid. 1.3.1 p. 77; arrêt 1B_188/2018 du 3 septembre 2018 consid. 1.3 et les références citées). La recourante ne développe d'ailleurs aucune argumentation à cet égard, ce qui est contraire à ses obligations en matière de motivation ( art. 42 al. 2 LTF ; ATF 141 IV 284 consid. 2.3 p. 287).</w:t>
      </w:r>
    </w:p>
    <w:p>
      <w:r>
        <w:t>Partant, le recours contre le refus de l'effet suspensif est irrecevable, faute de qualité pour recourir au sens de l' art. 81 al. 1 let. b LTF .</w:t>
      </w:r>
    </w:p>
    <w:p>
      <w:r>
        <w:rPr>
          <w:b/>
        </w:rPr>
        <w:t>E. 3.2</w:t>
      </w:r>
    </w:p>
    <w:p>
      <w:r>
        <w:t>Il n'y a pas non plus lieu d'entrer en matière sur sa conclusion tendant à faire annuler les actes du Procureur C.________, question qui sort de l'objet du litige.</w:t>
      </w:r>
    </w:p>
    <w:p>
      <w:r>
        <w:rPr>
          <w:b/>
        </w:rPr>
        <w:t>E. 3.3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p. 5).</w:t>
      </w:r>
    </w:p>
    <w:p>
      <w:r>
        <w:t>A cet égard, la recourante se plaint d'un défaut de motivation. Ce grief peut cependant être écarté. En effet, l'autorité précédente a exposé quels étaient les préjudices invoqués par la recourante (maintien de la séance l'exposant à une peine privative de liberté injustifiée; tenue de cette audience inappropriée vu la demande de suspension de la procédure, ainsi que sa requête de récusation du Procureur; craintes que la Procureure B.________ ne mette ses menaces à exécution); la cour cantonale ne discernait toutefois pas en quoi la tenue de la séance du 20 mars 2019 aboutirait à de tels préjudices en cas de poursuite de la procédure. Elle a ensuite expliqué qu'en revanche, une paralysie de la procédure serait de nature à entraver l'efficacité de l'enquête et contreviendrait au principe de célérité imposé aux autorités pénales; il importait également de mener à terme la procédure - ouverte en 2015 -, faute de quoi certaines infractions seraient prescrites, étant encore précisé que l' art. 59 al. 3 CPP permettait à l'autorité faisant l'objet d'une requête de récusation de continuer à exercer sa fonction. Ce faisant, l'autorité précédente a clairement indiqué pourquoi, selon elle, la maintien de l'audience du 20 mars 2019 s'imposait dans le cas d'espèce. Cette motivation peut certes déplaire à la recourante, mais elle ne constitue cependant pas une violation de son droit d'être entendue.</w:t>
      </w:r>
    </w:p>
    <w:p>
      <w:r>
        <w:rPr>
          <w:b/>
        </w:rPr>
        <w:t>E. 4</w:t>
      </w:r>
    </w:p>
    <w:p>
      <w:r>
        <w:t>Vu la conclusion subsidiaire prise par la recourante, on comprend qu'elle se plaint aussi de la composition de l'autorité précédente, à savoir de la participation de la greffière E.B.________ à l'acte attaqué. Le recours en matière pénale sous cet angle est ainsi recevable en vertu de l' art. 92 LTF .</w:t>
      </w:r>
    </w:p>
    <w:p>
      <w:r>
        <w:t>La recourante demande au Tribunal fédéral de vérifier que la greffière intimée n'ait aucune relation de parenté avec la Procureure récusée dans le cadre d'une autre procédure la concernant. La recourante soutient en effet que si un tel lien était avéré, elle serait privée de la garantie d'un tribunal indépendant et impartial.</w:t>
      </w:r>
    </w:p>
    <w:p>
      <w:r>
        <w:t>Au cours de la procédure fédérale, le Président ayant rendu la décision attaquée et le greffier présidentiel du Tribunal cantonal ont répondu au nom de la greffière intimée dès lors que cette dernière avait quitté ses fonctions au sein du Tribunal cantonal le 31 mars 2019. Ils ont ainsi indiqué que celle-ci n'avait aucun lien de parenté avec la Procureure visée par la recourante, constatation que la greffière intimée avait encore confirmé de vive voix le 1er mai 2019.</w:t>
      </w:r>
    </w:p>
    <w:p>
      <w:r>
        <w:t>Ces indications de la part de deux membres des autorités judiciaires fribourgeoises sont suffisantes pour répondre aux interrogations soulevées par la recourante, sans qu'il soit nécessaire d'interpeller la greffière personnellement. La véracité du contenu de ce courrier ne saurait être remise en cause du seul fait que la recourante a déposé une requête de récusation à l'encontre de l'un des deux signataires. Enfin, la recourante ne soulève aucun autre élément susceptible de constituer un motif de récusation. Partant, faute de motif de récusation, cette requête peut être écartée.</w:t>
      </w:r>
    </w:p>
    <w:p>
      <w:r>
        <w:rPr>
          <w:b/>
        </w:rPr>
        <w:t>E. 5</w:t>
      </w:r>
    </w:p>
    <w:p>
      <w:r>
        <w:t>Il s'ensuit que le recours est rejeté dans la mesure où il est recevable.</w:t>
      </w:r>
    </w:p>
    <w:p>
      <w:r>
        <w:t>La recourante a demandé l'octroi de l'assistance judiciaire ( art. 64 al. 1 LTF ). Elle n'établit cependant pas son indigence, obligation qui lui a pourtant été encore rappelée récemment (arrêts 6B_749/2019 du 23 août 2019 consid. 2; 6B_354/2019 du 16 avril 2019 consid. 2). Partant, cette requête est rejetée. Dans la mesure où elle succombe, elle supporte donc les frais judiciaires ( art. 66 al. 1 LTF ); ceux-ci seront cependant réduits dès lors que la question des éventuels liens de parenté de la greffière ayant participé à la décision attaquée avec la Procureure récusée dans une autre cause pouvait légitimement se 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