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1B_190/2016 vom 1. September 2016</w:t>
      </w:r>
    </w:p>
    <w:p>
      <w:r>
        <w:t>Bundesgericht, 2016-09-01, FR</w:t>
      </w:r>
    </w:p>
    <w:p>
      <w:r>
        <w:rPr>
          <w:b/>
        </w:rPr>
        <w:t xml:space="preserve">Quelle: </w:t>
      </w:r>
      <w:r>
        <w:t>https://mcp.opencaselaw.ch/entscheid/bger_1B_190_2016</w:t>
      </w:r>
    </w:p>
    <w:p>
      <w:r>
        <w:t>FR: TF 1B_190/2016 du 1 septembre 2016</w:t>
      </w:r>
    </w:p>
    <w:p>
      <w:r>
        <w:t>IT: TF 1B_190/2016 del 1 settembre 2016</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Le recourant, qui se voit dénier la qualité de partie plaignante, a pris part à la procédure devant l'autorité précédente et a un intérêt juridique à l'annulation ou à la réforme de la décision attaquée ( art. 81 LTF ; ATF 141 IV 1 consid. 1 p. 4 s. et les références).</w:t>
      </w:r>
    </w:p>
    <w:p>
      <w:r>
        <w:t>Selon la jurisprudence, une décision qui rejette une demande de constitution de partie plaignante dans le procès pénal présente, pour la partie concernée qui se trouve définitivement écartée de la procédure, les traits d'une décision finale au sens de l' art. 90 LTF ( ATF 139 IV 310 consid. 1 p. 312). Le recours en matière pénale, déposé en temps utile, est dès lors recevable.</w:t>
      </w:r>
    </w:p>
    <w:p>
      <w:r>
        <w:rPr>
          <w:b/>
        </w:rPr>
        <w:t>E. 2</w:t>
      </w:r>
    </w:p>
    <w:p>
      <w:r>
        <w:t>Se plaignant d'une violation du droit fédéral ( art. 115 CPP ) et d'établissement inexact des faits, le recourant estime qu'indépendamment de son dommage patrimonial, il serait directement atteint par les agissements du prévenu. Son compte aurait été utilisé par ce dernier pour réaliser les infractions, et n'aurait pas seulement été crédité, mais aussi débité à plusieurs reprises. Actuellement, faute d'instruction suffisante, l'étendue du dommage ne pourrait être précisément chiffrée. La banque n'aurait pas encore reconnu le dommage du recourant, ni déclaré qu'elle l'indemniserait. Son préjudice ne résulterait donc pas uniquement de la mesure de séquestre, mais du refus de reconnaître ses prétentions.</w:t>
      </w:r>
    </w:p>
    <w:p>
      <w:r>
        <w:rPr>
          <w:b/>
        </w:rPr>
        <w:t>E. 2.1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(al. 1); sont aussi considérées comme des lésés les personnes qui ont qualité pour déposer plainte pénale (al. 2).</w:t>
      </w:r>
    </w:p>
    <w:p>
      <w:r>
        <w:t>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(CAMILLE PERRIER, Commentaire romand CPP, 2011, n° 8 ad art. 115 CPP ). Celui qui entend se constituer partie plaignante doit toutefois rendre vraisemblable le préjudice et le lien de causalité entre celui-ci et l'infraction dénoncée ( ATF 141 IV 1 consid. 3.1 p. 5-6; arrêt 1B_311/2010 du 19 novembre 2010 consid. 3.2).</w:t>
      </w:r>
    </w:p>
    <w:p>
      <w:r>
        <w:rPr>
          <w:b/>
        </w:rPr>
        <w:t>E. 2.2</w:t>
      </w:r>
    </w:p>
    <w:p>
      <w:r>
        <w:t>Dans le cas d'infractions touchant un compte bancaire, le titulaire du compte concerné n'est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dès lors pas la qualité de lésé lorsque les agissements pénaux sont sans influence sur ses prétentions envers la banque (arrêt 6B_199/2011, 6B_215/2011 du 10 avril 2012. consid. 5.3.5).</w:t>
      </w:r>
    </w:p>
    <w:p>
      <w:r>
        <w:rPr>
          <w:b/>
        </w:rPr>
        <w:t>E. 2.3</w:t>
      </w:r>
    </w:p>
    <w:p>
      <w:r>
        <w:t>En l'occurrence, il n'est pas contesté que le compte du recourant fait bien partie de ceux qui ont été utilisés par le prévenu dans le cadre de ses malversations. Selon l'arrêt attaqué, le compte n'aurait connu que des opérations de crédit (neuf au total entre 2003 et 2009). Le recourant fait pour sa part état de deux débits effectués le 21 avril 2008. En outre, le compte a également subi des pertes sur le portefeuille qui ne seraient - selon l'arrêt attaqué - pas directement dues aux agissements du prévenu. Dans ses déterminations sur la constitution de partie plaignante, la banque a estimé que le recourant tentait de conserver les sommes indûment créditées sur son compte "en justifiant a posteriori un dommage qu'il aurait subi en raison de pertes sur des placements opérés par son conseiller". Ainsi, le recourant rend vraisemblable qu'il existe en l'état un différend non résolu avec sa banque sur l'existence et le montant du dommage, et qu'il n'est pas, le cas échéant, assuré d'un dédommagement complet. Dans ces circonstances, il y a lieu de lui reconnaître la qualité de partie plaignante en vertu des principes rappelés ci-dessus.</w:t>
      </w:r>
    </w:p>
    <w:p>
      <w:r>
        <w:rPr>
          <w:b/>
        </w:rPr>
        <w:t>E. 3</w:t>
      </w:r>
    </w:p>
    <w:p>
      <w:r>
        <w:t>Sur le vu de ce qui précède, le recours est admis. L'arrêt attaqué est réformé en ce sens que la décision du Ministère public du 6 août 2015 est annulée et que la qualité de partie plaignante est reconnue au recourant. La cause est renvoyée à la cour cantonale pour nouvelle décision sur les frais et dépens de la procédure de recours. Conformément aux art. 66 al. 1 et 68 al. 2 LTF, les frais judiciaires sont mis à la charge de l'intimée la Banque D.________ - qui, seule, s'est opposée au recours -, de même que l'indemnité de dépens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