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189/2023 vom 28. April 2023</w:t>
      </w:r>
    </w:p>
    <w:p>
      <w:r>
        <w:t>Bundesgericht, 2023-04-28, DE</w:t>
      </w:r>
    </w:p>
    <w:p>
      <w:r>
        <w:rPr>
          <w:b/>
        </w:rPr>
        <w:t xml:space="preserve">Quelle: </w:t>
      </w:r>
      <w:r>
        <w:t>https://mcp.opencaselaw.ch/entscheid/bger_1B_189_2023</w:t>
      </w:r>
    </w:p>
    <w:p>
      <w:r>
        <w:t>FR: TF 1B 189/2023 du 28 avril 2023</w:t>
      </w:r>
    </w:p>
    <w:p>
      <w:r>
        <w:t>IT: TF 1B 189/2023 del 28 aprile 2023</w:t>
      </w:r>
    </w:p>
    <w:p>
      <w:pPr>
        <w:pStyle w:val="Heading2"/>
      </w:pPr>
      <w:r>
        <w:t>Regeste</w:t>
      </w:r>
    </w:p>
    <w:p>
      <w:r>
        <w:t>Strafverfahren; Anordnung von Untersuchungshaft | Strafprozess</w:t>
      </w:r>
    </w:p>
    <w:p>
      <w:pPr>
        <w:pStyle w:val="Heading2"/>
      </w:pPr>
      <w:r>
        <w:t>Erwägungen</w:t>
      </w:r>
    </w:p>
    <w:p>
      <w:r>
        <w:rPr>
          <w:b/>
        </w:rPr>
        <w:t>E. 1</w:t>
      </w:r>
    </w:p>
    <w:p>
      <w:r>
        <w:t>Angefochten ist ein kantonal letztinstanzlicher Entscheid betreffend Anordnung von Untersuchungshaft.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einzutreten.</w:t>
      </w:r>
    </w:p>
    <w:p>
      <w:r>
        <w:rPr>
          <w:b/>
        </w:rPr>
        <w:t>E. 2</w:t>
      </w:r>
    </w:p>
    <w:p>
      <w:r>
        <w:t>Untersuchungs- oder Sicherheitshaft sind gemäss Art. 221 Abs. 1 StPO zulässig, wenn die beschuldigte Person eines Verbrechens oder Vergehens dringend verdächtig ist (sog. allgemeiner Haftgrund) und zu befürchten ist, dass sie sich durch Flucht dem Strafverfahren oder der zu erwartenden Sanktion entzieht (Fluchtgefahr; lit. a), Personen beeinflusst oder auf Beweismittel einwirkt, um so die Wahrheitsfindung zu beeinträchtigen (Kollusions- oder Verdunkelungsgefahr; lit. b), oder durch schwere Verbrechen oder Vergehen die Sicherheit anderer erheblich gefährdet, nachdem sie bereits früher gleichartige Straftaten verübt hat (Wiederholungsgefahr; lit. c).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Ersatzmassnahmen verfügt werden (Art. 212 Abs. 2 lit. c i.V.m. Art. 237 f. StPO; vgl. BGE 145 IV 503 E. 3.1; 142 IV 367 E. 2.1; 140 IV 74 E. 2.2).</w:t>
      </w:r>
    </w:p>
    <w:p>
      <w:r>
        <w:rPr>
          <w:b/>
        </w:rPr>
        <w:t>E. 3</w:t>
      </w:r>
    </w:p>
    <w:p>
      <w:r>
        <w:t>Die Vorinstanz bejaht im angefochtenen Entscheid den dringenden Tatverdacht wegen mehrfacher sexueller Handlungen mit Kindern und Pornografie mit Verweis auf die vorhergehenden Verfügungen des Zwangsmassnahmengerichts und geht weiter sowohl von Flucht- als auch von Wiederholungsgefahr aus. Ausserdem erachtet sie die Anordnung von Untersuchungshaft auch als verhältnismässig. Der dringende Tatverdacht wird vom Beschwerdeführer nicht bestritten. Er wendet sich jedoch gegen die Bejahung von Wiederholungsgefahr und bringt zudem vor, einer allfälligen Flucht- oder Wiederholungsgefahr könnte mit Ersatzmassnahmen hinreichend begegnet werden, womit er die Verhältnismässigkeit der Haft bestreitet.</w:t>
      </w:r>
    </w:p>
    <w:p>
      <w:r>
        <w:rPr>
          <w:b/>
        </w:rPr>
        <w:t>E. 4.1</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136 E. 2.2; 143 IV 9 E. 2.5). Was das Vortatenerfordernis betrifft, können die bereits begangenen Straftaten sich zunächst aus rechtskräftig abgeschlossenen Strafverfahren ergeben. Sie können jedoch auch Gegenstand eines noch hängigen Strafverfahrens bilden,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137 IV 84 E. 3.2 mit Hinweisen). Die Gefährlichkeit der beschuldigten Person lässt sich in diesem Sinne sowohl aufgrund von bereits abgeurteilten Vortaten beurteilen als auch im Gesamtkontext der ihr neu vorgeworfenen Delikte, sofern mit sehr grosser Wahrscheinlichkeit erstellt ist, dass sie diese begangen hat ( BGE 143 IV 9 E. 2.6 mit Hinweis). Erweisen sich die Risiken als untragbar hoch (sogenannte "qualifizierte Wiederholungsgefahr"), kann nach der Rechtsprechung vom Vortatenerfordernis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137 IV 13 E. 3 f.).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 135 I 71 E. 2.2 mit Hinweisen). 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 und 2.7; je mit Hinweisen). Massgebende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Eine negative, d.h. eine ungünstige Rückfallprognose zur Annahme von Wiederholungsgefahr ist notwendig, grundsätzlich aber auch ausreichend ( BGE 146 IV 136 E. 2.2; 143 IV 9 E. 2.8 bis 2.10 mit Hinweisen).</w:t>
      </w:r>
    </w:p>
    <w:p>
      <w:r>
        <w:rPr>
          <w:b/>
        </w:rPr>
        <w:t>E. 4.2</w:t>
      </w:r>
    </w:p>
    <w:p>
      <w:r>
        <w:t>Nach der Vorinstanz geht vom Beschwerdeführer insbesondere Wiederholungsgefahr aus. Sie erwägt, er sei zwar nicht vorbestraft, angesichts der unabhängig voneinander erhobenen und glaubhaft wirkenden Vorwürfe verschiedenster Personen sei aber von einer erdrückenden Beweislage auszugehen. Darüber hinaus liesse sich die Untersuchungshaft auch mit Vorliegen einer sog. qualifizierten Wiederholungsgefahr bzw. eines untragbar hohen Risikos eines schweren Gewaltdelikts begründen. Weiter seien die dem Beschwerdeführer vorgeworfenen sexuellen Handlungen mit Kindern als sehr schwer einzustufen, da die sexuelle Entwicklung von sehr jungen Kindern in zwei verschiedenen, voneinander unabhängigen Fällen, gefährdet werde. Gemäss dem psychiatrischen Gutachten vom 6. März 2023 liege beim Beschwerdeführer insbesondere eine heterosexuelle Pädophilie vom nicht ausschliesslichen Typ eines hohen Schweregrades vor. Insgesamt sei von einem hohen Rückfallrisiko auszugehen.</w:t>
      </w:r>
    </w:p>
    <w:p>
      <w:r>
        <w:rPr>
          <w:b/>
        </w:rPr>
        <w:t>E. 4.3</w:t>
      </w:r>
    </w:p>
    <w:p>
      <w:r>
        <w:t>Der Beschwerdeführer bestreitet die von der Vorinstanz bejahte Wiederholungsgefahr und rügt damit eine Verletzung von Art. 221 Abs. 1 lit. c StPO . Konkret wehrt er sich gegen die angeblich ungünstige Rückfallprognose. Die Vorinstanz habe diesbezüglich das psychiatrische "Aktengutachten" vom 6. März 2023 gleich "zum Haftentscheid [erhoben]", ohne die massgebenden Kriterien selbst zu prüfen. Sie lasse dabei gänzlich ausser Acht, dass er sich zu Beginn des Strafverfahrens in Freiheit befunden habe und sich seit den in Frage stehenden Vorfällen nichts "auch nur annähernd Ähnliches" ereignet habe. Es bestünden somit keine Hinweise auf Aggravationstendenzen. Ausserdem äussere sich die Vorinstanz nicht zur Voraussetzung der Unmittelbarkeit der angeblichen Wiederholungsgefahr bzw. zur Dringlichkeit der Inhaftierung.</w:t>
      </w:r>
    </w:p>
    <w:p>
      <w:r>
        <w:rPr>
          <w:b/>
        </w:rPr>
        <w:t>E. 4.4</w:t>
      </w:r>
    </w:p>
    <w:p>
      <w:r>
        <w:t>Der Beschwerdeführer bestreitet in seiner Beschwerdeschrift weder das Vortatenerfordernis (erste Voraussetzung) noch die erhebliche Gefährdung der Sicherheit anderer (zweite Voraussetzung). Die betreffenden Erwägungen der Vorinstanz sind auch sonst nicht zu beanstanden, weshalb insoweit auf den angefochtenen Entscheid verwiesen werden kann. Entgegen den Ausführungen des Beschwerdeführers ist mit der Vorinstanz von einer ungünstigen Rückfallprognose (dritte Voraussetzung) auszugehen. So durfte sich die Vorinstanz auf das psychiatrische Gutachten vom 6. März 2023 stützen, obschon es sich dabei um ein "Aktengutachten" handelt. Der Sachverständige weist im Gutachten denn auch darauf hin, dass der Beschwerdeführer Angaben teilweise verweigert habe und die "psychiatrische Beurteilbarkeit" dadurch zwar erschwert würde, aber aufgrund fremdanamnestischer Angaben und einer Verhaltensbeobachtung dennoch "weitgehende Aussagen aus psychiatrischer Sicht" getroffen werden könnten (vgl. ähnlich auch Urteil 1B_8/2023 vom 26. Januar 2023 E. 3.3). Weiter ist der Umstand, dass der Beschwerdeführer seit Eröffnung des Strafverfahrens keine weiteren Straftaten begangen hat, angesichts der gutachterlich festgestellten hohen Rückfallgefahr - wie die Vorinstanz zu Recht erwogen hat - nicht massgebend. Auch aus dem Wortlaut des neuen Art. 221 Abs. 1 lit. c E-StPO (BBl 2022 1560) kann der Beschwerdeführer nichts zu seinen Gunsten ableiten.</w:t>
      </w:r>
    </w:p>
    <w:p>
      <w:r>
        <w:rPr>
          <w:b/>
        </w:rPr>
        <w:t>E. 5</w:t>
      </w:r>
    </w:p>
    <w:p>
      <w:r>
        <w:t>Der Beschwerdeführer bringt weiter vor, seine Inhaftierung sei unverhältnismässig, und beantragt die Anordnung von Ersatzmassnahmen anstelle von Haft. Er wendet sich damit gegen die Vorinstanz, nach welcher insbesondere die Befürchtung bestehe, dass er im Falle einer Haftentlassung weitere "Hands-on"-Delikte zum Nachteil von neuen (unbekannten) Opfern begehen könnte. Dieser Gefahr könne mit einem Kontakt- und Annäherungsverbot (vgl. Art. 237 Abs. 2 lit. g StPO ) nicht begegnet werden. Entgegen der Auffassung des Beschwerdeführers hält diese Erwägung vor dem Bundesrecht stand. Der Beschwerdeführer räumt selbst ein, dass es im vorliegenden Fall keine konkrete Person gäbe, zu Gunsten derer ein Kontakt- und Annäherungsverbot ausgesprochen werden könnte. Er legt auch nicht dar, inwiefern der Wiederholungsgefahr durch andere Ersatzmassnahmen begegnet werden könnte. Unter diesen Umständen erweist sich die Anordnung der Untersuchungshaft als verhältnismässig.</w:t>
      </w:r>
    </w:p>
    <w:p>
      <w:r>
        <w:rPr>
          <w:b/>
        </w:rPr>
        <w:t>E. 6</w:t>
      </w:r>
    </w:p>
    <w:p>
      <w:r>
        <w:t>Betreffend Fluchtgefahr macht der Beschwerdeführer schliesslich noch geltend, er habe gezeigt, dass er sich den Strafverfolgungsbehörden zur Verfügung halten werde, indem er vor seiner Inhaftierung von einer Flucht abgesehen und Termine stets wahrgenommen habe. Der Umstand, dass die Vereinigten Staaten von Amerika nicht hätten zusichern können, dass sie dem Beschwerdeführer keine Ersatzreisepapiere ausstellen würden, sei vor diesen Hintergrund nicht massgebend. Da von Wiederholungsgefahr auszugehen ist, kann jedoch offen bleiben, ob auch Fluchtgefahr ( Art. 221 Abs. 1 lit. a StPO ) besteht und dieser durch Ersatzmassnahmen begegnet werden könnte.</w:t>
      </w:r>
    </w:p>
    <w:p>
      <w:r>
        <w:rPr>
          <w:b/>
        </w:rPr>
        <w:t>E. 7</w:t>
      </w:r>
    </w:p>
    <w:p>
      <w:r>
        <w:t>Nach dem Dargelegten erweist sich die Beschwerde als unbegründet und ist abzuweisen. Bei diesem Ausgang des Verfahrens wird der unterliegende Beschwerdeführer grundsätzlich kostenpflichtig (vgl. Art. 66 Abs. 1 BGG ). Indessen beantragt der Beschwerdeführer die Gewährung der unentgeltlichen Rechtspflege und Rechtsverbeiständung für das Verfahren vor Bundesgericht. Deren Gewährung setzt jedoch insbesondere voraus, dass der Beschwerdeführer nicht über die erforderlichen Mittel verfügt ( Art. 64 Abs. 1 BGG ). Der anwaltlich vertretene Beschwerdeführer behauptet zwar seine Mittellosigkeit, unterlässt es jedoch, diese auch nur ansatzweise zu belegen; der pauschale Verweis auf die "Akten zur Person und den finanziellen Verhältnissen" reicht hierzu nicht aus. Nachdem sich auch dem angefochtenen Entscheid keinerlei Sachverhaltsfeststellungen zur behaupteten Mittellosigkeit des Beschwerdeführers entnehmen lassen, ist das Gesuch mangels Nachweises der Mittellosigkeit abzuweisen (vgl. Urteil 1B_81/2023 vom 27. Februar 2023 E. 6 mit Hinweis). Auf eine Kostenauflage kann indessen ausnahmsweise verzichtet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