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187/2020 vom 17. April 2020</w:t>
      </w:r>
    </w:p>
    <w:p>
      <w:r>
        <w:t>Bundesgericht, 2020-04-17, DE</w:t>
      </w:r>
    </w:p>
    <w:p>
      <w:r>
        <w:rPr>
          <w:b/>
        </w:rPr>
        <w:t xml:space="preserve">Quelle: </w:t>
      </w:r>
      <w:r>
        <w:t>https://mcp.opencaselaw.ch/entscheid/bger_1B_187_2020</w:t>
      </w:r>
    </w:p>
    <w:p>
      <w:r>
        <w:t>FR: TF 1B 187/2020 du 17 avril 2020</w:t>
      </w:r>
    </w:p>
    <w:p>
      <w:r>
        <w:t>IT: TF 1B 187/2020 del 17 aprile 2020</w:t>
      </w:r>
    </w:p>
    <w:p>
      <w:pPr>
        <w:pStyle w:val="Heading2"/>
      </w:pPr>
      <w:r>
        <w:t>Regeste</w:t>
      </w:r>
    </w:p>
    <w:p>
      <w:r>
        <w:t>Strafverfahren; Prozesskaution | Strafprozess</w:t>
      </w:r>
    </w:p>
    <w:p>
      <w:pPr>
        <w:pStyle w:val="Heading2"/>
      </w:pPr>
      <w:r>
        <w:t>Erwägungen</w:t>
      </w:r>
    </w:p>
    <w:p>
      <w:r>
        <w:rPr>
          <w:b/>
        </w:rPr>
        <w:t>E. 1</w:t>
      </w:r>
    </w:p>
    <w:p>
      <w:r>
        <w:t>A.________ erhob am 9. Februar 2020 Beschwerde gegen die Nichtanhandnahmeverfügung der Staatsanwaltschaft See/Oberland vom 23. Januar 2020. Die III. Strafkammer des Obergerichts des Kantons Zürich forderte ihn mit Verfügung vom 14. Februar 2020 auf, eine Prozesskaution von Fr. 1'500.-- zu leisten. A.________ leistete diese fristgerecht. Nachdem die Beschwerdegegnerin den Beizug eines Rechtsanwalts angezeigt hatte, forderte die III. Strafkammer A.________ mit Verfügung vom 12. März 2020 auf, zusätzlich zu den geleisteten Fr. 1'500.-- eine weitere Sicherheitsleistung im Sinne von Art. 383 Abs. 1 StPO von Fr. 1'500.-- zu leisten, ansonsten auf das Rechtsmittel nicht eingetreten werde. Sie begründete dies damit, dass die vom Beschwerdeführer bereits geleistete Kaution kaum ausreichen würde, um im Falle des Unterliegens neben den Gerichtskosten auch die Entschädigung der Beschwerdegegnerin abzudecken.</w:t>
      </w:r>
    </w:p>
    <w:p>
      <w:r>
        <w:rPr>
          <w:b/>
        </w:rPr>
        <w:t>E. 2</w:t>
      </w:r>
    </w:p>
    <w:p>
      <w:r>
        <w:t>Mit Eingabe vom 15. April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Der Beschwerdeführer vermag mit seinen nicht sachbezogenen Ausführungen nicht ansatzweise aufzuzeigen, inwiefern die von der III. Strafkammer zusätzlich geforderte Prozesskaution im Sinne von Art. 383 StPO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