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1B_185/2021 vom 28. April 2021</w:t>
      </w:r>
    </w:p>
    <w:p>
      <w:r>
        <w:t>Bundesgericht, 2021-04-28, FR</w:t>
      </w:r>
    </w:p>
    <w:p>
      <w:r>
        <w:rPr>
          <w:b/>
        </w:rPr>
        <w:t xml:space="preserve">Quelle: </w:t>
      </w:r>
      <w:r>
        <w:t>https://mcp.opencaselaw.ch/entscheid/bger_1B_185_2021</w:t>
      </w:r>
    </w:p>
    <w:p>
      <w:r>
        <w:t>FR: TF 1B_185/2021 du 28 avril 2021</w:t>
      </w:r>
    </w:p>
    <w:p>
      <w:r>
        <w:t>IT: TF 1B_185/2021 del 28 aprile 2021</w:t>
      </w:r>
    </w:p>
    <w:p>
      <w:pPr>
        <w:pStyle w:val="Heading2"/>
      </w:pPr>
      <w:r>
        <w:t>Erwägungen</w:t>
      </w:r>
    </w:p>
    <w:p>
      <w:r>
        <w:rPr>
          <w:b/>
        </w:rPr>
        <w:t>E. 1</w:t>
      </w:r>
    </w:p>
    <w:p>
      <w:r>
        <w:t>Par acte du 13 avril 2021, A.________ a demandé au Tribunal fédéral de bien vouloir accepter sa demande de recours pour son affaire citée sous la référence PE15.024086-GPE.</w:t>
      </w:r>
    </w:p>
    <w:p>
      <w:r>
        <w:t>Par courrier du 15 avril 2021, A.________ a été invité à produire une expédition complète de la décision qu'il entendait attaquer d'ici au 27 avril 2021, sous peine de voir son recours déclaré irrecevable en vertu de l'art. 42 al. 5 de la loi sur le Tribunal fédéral (LTF; RS 173.110). Il était au surplus rendu attentif au fait que son recours n'était pas motivé et ne contenait aucune conclusion et qu'il pouvait le compléter dans le délai non prolongeable de recours de l' art. 100 al. 1 LTF .</w:t>
      </w:r>
    </w:p>
    <w:p>
      <w:r>
        <w:t>Le 27 avril 2021, A.________ a déposé à la loge du Tribunal fédéral une écriture complémentaire datée du 23 mars 2021 faisant référence aux affaires PE15.024086-NPL et PE20.022110-NPL, dans laquelle il expose être venu en Suisse pour assister son frère malade.</w:t>
      </w:r>
    </w:p>
    <w:p>
      <w:r>
        <w:rPr>
          <w:b/>
        </w:rPr>
        <w:t>E. 2</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w:t>
      </w:r>
    </w:p>
    <w:p>
      <w:r>
        <w:t>En l'espèce, le recourant n'a pas produit la décision rendue dans les causes pénales citées dans ses écritures et qu'il entendait attaquer dans le délai imparti à cet effet au 27 avril 2021. Son mémoire ne peut donc pas être pris en considération conformément à l'avertissement contenu dans le courrier qui lui a été adressé le 15 avril 2021.</w:t>
      </w:r>
    </w:p>
    <w:p>
      <w:r>
        <w:rPr>
          <w:b/>
        </w:rPr>
        <w:t>E. 3</w:t>
      </w:r>
    </w:p>
    <w:p>
      <w:r>
        <w:t>Le recours doit ainsi être déclaré irrecevable selon la procédure simplifiée de l' art. 108 al. 1 let. a LTF . Vu les circonstances,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