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184/2022 vom 4. Mai 2023</w:t>
      </w:r>
    </w:p>
    <w:p>
      <w:r>
        <w:t>Bundesgericht, 2023-05-04, DE</w:t>
      </w:r>
    </w:p>
    <w:p>
      <w:r>
        <w:rPr>
          <w:b/>
        </w:rPr>
        <w:t xml:space="preserve">Quelle: </w:t>
      </w:r>
      <w:r>
        <w:t>https://mcp.opencaselaw.ch/entscheid/bger_1B_184_2022</w:t>
      </w:r>
    </w:p>
    <w:p>
      <w:r>
        <w:t>FR: TF 1B 184/2022 du 4 mai 2023</w:t>
      </w:r>
    </w:p>
    <w:p>
      <w:r>
        <w:t>IT: TF 1B 184/2022 del 4 maggio 2023</w:t>
      </w:r>
    </w:p>
    <w:p>
      <w:pPr>
        <w:pStyle w:val="Heading2"/>
      </w:pPr>
      <w:r>
        <w:t>Regeste</w:t>
      </w:r>
    </w:p>
    <w:p>
      <w:r>
        <w:t>Strafverfahren; Aufhebung Kontaktverbot | Strafprozess</w:t>
      </w:r>
    </w:p>
    <w:p>
      <w:pPr>
        <w:pStyle w:val="Heading2"/>
      </w:pPr>
      <w:r>
        <w:t>Erwägungen</w:t>
      </w:r>
    </w:p>
    <w:p>
      <w:r>
        <w:rPr>
          <w:b/>
        </w:rPr>
        <w:t>E. 1</w:t>
      </w:r>
    </w:p>
    <w:p>
      <w:r>
        <w:t>Die Beschwerde in Strafsachen setzt ein rechtlich geschütztes Interesse an der Aufhebung des angefochtenen Entscheids voraus ( Art. 81 Abs. 1 lit. b BGG ). Es obliegt dem Beschwerdeführer, die Tatsachen darzulegen, aus denen sich sein Rechtsschutzinteresse und damit seine Beschwerdeberechtigung ergibt, sofern diese nicht offensichtlich gegeben ist ( Art. 42 Abs. 1 BGG ; BGE 141 IV 289 E. 1.3; Verfügung 1B_290/2022 vom 23. November 2022 E. 2 mit Hinweis). Das Rechtsschutzinteresse muss aktuell sein; es muss also nicht nur im Zeitpunkt der Beschwerdeeinreichung, sondern auch noch im Zeitpunkt der Urteilsfällung bestehen ( BGE 142 I 135 E. 1.3.1 ; 139 I 206 E. 1.1; je mit Hinweisen).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Dabei obliegt es grundsätzlich den für die Verfahrensleitung zuständigen Behörden (vgl. Art. 61 StPO ), das Bundesgericht während des hängigen Beschwerdeverfahrens über neue Entscheide, welche zur Gegenstandslosigkeit des Beschwerdeverfahrens führen, zu informieren (Verfügungen 1B_586/2022 vom 21. Februar 2023 E. 1; 1B_290/2022 vom 23. November 2022 E. 1; je mit Hinweis).</w:t>
      </w:r>
    </w:p>
    <w:p>
      <w:r>
        <w:rPr>
          <w:b/>
        </w:rPr>
        <w:t>E. 2</w:t>
      </w:r>
    </w:p>
    <w:p>
      <w:r>
        <w:t>Der Beschwerdeführer äussert sich in seiner Stellungnahme vom 18. April 2023 nicht explizit zu seinem Rechtsschutzinteresse, sondern macht einzig geltend, gegen das Urteil des Bezirksgerichts vom 8. November 2022 sei Berufung eingelegt worden; dieses sei demnach noch nicht rechtskräftig. Damit vermag er nicht darzutun, inwiefern er trotz Aufhebung des streitgegenständlichen Kontakt- und Annäherungsverbots immer noch über ein aktuelles Rechtsschutzinteresse verfügen soll (vgl. Art. 42 Abs. 2 BGG ). Dies ist auch sonst nicht ersichtlich. Demzufolge ist das bundesgerichtliche Verfahren vom Instruktionsrichter als Einzelrichter ( Art. 32 Abs. 2 BGG ) als gegenstandslos abzuschreiben ( Art. 71 BGG i.V.m. Art. 72 BZP ).</w:t>
      </w:r>
    </w:p>
    <w:p>
      <w:r>
        <w:rPr>
          <w:b/>
        </w:rPr>
        <w:t>E. 3</w:t>
      </w:r>
    </w:p>
    <w:p>
      <w:r>
        <w:t>Bei Gegenstandslosigkeit des Verfahrens entscheidet grundsätzlich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Verfügung 1B_290/2022 vom 23. November 2022 E. 3 mit Hinweis).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(Verfügungen 1B_438/2022 vom 2. März 2023 E. 2; 1B_397/2022 vom 13. Februar 2023 E. 3; 1B_290/2022 vom 23. November 2022 E. 3; je mit Hinweisen).</w:t>
      </w:r>
    </w:p>
    <w:p>
      <w:r>
        <w:rPr>
          <w:b/>
        </w:rPr>
        <w:t>E. 4</w:t>
      </w:r>
    </w:p>
    <w:p>
      <w:r>
        <w:t>Ohne eingehende bundesgerichtliche Prüfung der Beschwerde lässt sich der mutmassliche Ausgang des Verfahrens im vorliegenden Fall nicht feststellen. Für die Bestimmung der Kostenfolgen ist demnach auf das Verursacherprinzip abzustellen. Das Bezirksgericht Baden hat mit Urteil vom 8. November 2022 beschlossen, die streitgegenständlichen Ersatzmassnahmen aufzuheben und damit die Gegenstandslosigkeit des Verfahrens verursacht. Unter diesen Umständen sind für das bundesgerichtliche Verfahren keine Kosten zu erheben (vgl. Art. 66 Abs. 4 BGG ). Hingegen hat der Kanton Aargau dem Beschwerdeführer eine angemessene Parteientschädigung auszurichten (vgl. Art. 68 Abs. 2 BGG ). Diese ist praxisgemäss in analoger Anwendung von Art. 64 Abs. 2 BGG dem Rechtsanwalt des Beschwerdeführers auszurichten. Das Gesuch um unentgeltliche Rechtspflege und Verbeiständung des Beschwerdeführers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