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1B_181/2014 vom 21. Mai 2014</w:t>
      </w:r>
    </w:p>
    <w:p>
      <w:r>
        <w:t>Bundesgericht, 2014-05-21, IT</w:t>
      </w:r>
    </w:p>
    <w:p>
      <w:r>
        <w:rPr>
          <w:b/>
        </w:rPr>
        <w:t xml:space="preserve">Quelle: </w:t>
      </w:r>
      <w:r>
        <w:t>https://mcp.opencaselaw.ch/entscheid/bger_1B_181_2014</w:t>
      </w:r>
    </w:p>
    <w:p>
      <w:r>
        <w:t>FR: TF 1B_181/2014 du 21 mai 2014</w:t>
      </w:r>
    </w:p>
    <w:p>
      <w:r>
        <w:t>IT: TF 1B_181/2014 del 21 maggio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del ricorrente.</w:t>
      </w:r>
    </w:p>
    <w:p>
      <w:r>
        <w:rPr>
          <w:b/>
        </w:rPr>
        <w:t>E. 3</w:t>
      </w:r>
    </w:p>
    <w:p>
      <w:r>
        <w:t>Comunicazione al ricorrente e alla Corte di appello e di revisione penale del Cantone Ticino.</w:t>
      </w:r>
    </w:p>
    <w:p>
      <w:r>
        <w:t>Losanna, 21 maggio 2014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Fonjallaz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