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1B_180/2012 vom 24. Mai 2012</w:t>
      </w:r>
    </w:p>
    <w:p>
      <w:r>
        <w:t>Bundesgericht, 2012-05-24, DE</w:t>
      </w:r>
    </w:p>
    <w:p>
      <w:r>
        <w:rPr>
          <w:b/>
        </w:rPr>
        <w:t xml:space="preserve">Quelle: </w:t>
      </w:r>
      <w:r>
        <w:t>https://mcp.opencaselaw.ch/entscheid/bger_1B_180_2012</w:t>
      </w:r>
    </w:p>
    <w:p>
      <w:r>
        <w:t>FR: TF 1B_180/2012 du 24 mai 2012</w:t>
      </w:r>
    </w:p>
    <w:p>
      <w:r>
        <w:t>IT: TF 1B_180/2012 del 24 maggio 2012</w:t>
      </w:r>
    </w:p>
    <w:p>
      <w:pPr>
        <w:pStyle w:val="Heading2"/>
      </w:pPr>
      <w:r>
        <w:t>Erwägungen</w:t>
      </w:r>
    </w:p>
    <w:p>
      <w:r>
        <w:rPr>
          <w:b/>
        </w:rPr>
        <w:t>E. 1</w:t>
      </w:r>
    </w:p>
    <w:p>
      <w:r>
        <w:t>Angefochten ist ein Rechtsmittelentscheid über die Kostenregelung einer Einstellungsverfügung, mit welcher das Strafverfahren gegen den Beschwerdeführer wegen Fahrens in fahrunfähigem Zustand abgeschlossen wurde. Es handelt sich um einen Endentscheid des Obergerichts, mithin einer letzten kantonalen Instanz, gegen den die Beschwerde in Strafsachen zulässig ist ( Art. 78 Abs. 1, Art. 80 Abs. 1, Art. 90 BGG ). Dem Beschwerdeführer wurden Kosten überbunden, womit er befugt ist, sie zu erheben ( Art. 81 Abs. 1 BGG ). Die übrigen Sachurteilsvoraussetzungen geben zu keinen Bemerkungen Anlass, sodass auf die Beschwerde einzutreten ist.</w:t>
      </w:r>
    </w:p>
    <w:p>
      <w:r>
        <w:rPr>
          <w:b/>
        </w:rPr>
        <w:t>E. 2.1</w:t>
      </w:r>
    </w:p>
    <w:p>
      <w:r>
        <w:t>Die Kosten einer Strafuntersuchung trägt grundsätzlich der Staat ( Art. 423 StPO ). Bei einer Einstellung des Verfahrens können sie dem Beschuldigten ganz oder teilweise auferlegt werden, wenn er "rechtswidrig und schuldhaft die Einleitung des Verfahrens bewirkt oder dessen Durchführung erschwert hat" ( Art. 426 Abs. 2 StPO ). Diese Regelung übernahm der Gesetzgeber nach der Botschaft des Bundesrats bewusst aus der vom Bundesgericht bereits unter der Herrschaft der kantonalen Strafprozessordnungen entwickelten Rechtsprechung zu Art. 32 Abs. 1 BV und Art. 6 Ziff. 2 EMRK (BBl 2006 S. 1326). Diese bleibt daher für ihre Auslegung weiterhin massgebend.</w:t>
      </w:r>
    </w:p>
    <w:p>
      <w:r>
        <w:rPr>
          <w:b/>
        </w:rPr>
        <w:t>E. 2.2</w:t>
      </w:r>
    </w:p>
    <w:p>
      <w:r>
        <w:t>Nach dieser Rechtsprechung handelt es sich bei der Kostenpflicht des freigesprochenen oder aus dem Verfahren entlassenen Angeschuldigten nicht um eine Haftung für ein strafrechtliches Verschulden, sondern um eine zivilrechtlichen Grundsätzen angenäherte Haftung für ein fehlerhaftes Verhalten, durch das die Einleitung oder Erschwerung eines Strafverfahrens verursacht wurde (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116 Ia 162 E. 2a S. 166; je mit Hinweisen). Dabei darf sich die Kostenauflage in tatsächlicher Hinsicht nur auf unbestrittene oder bereits klar nachgewiesene Umstände stützen ( BGE 112 Ia 371 E. 2a; Pra 2010 Nr. 48 S. 351 nicht publ.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Urteil 6B_86/2009 vom 29. Oktober 2009 E. 9.3).</w:t>
      </w:r>
    </w:p>
    <w:p>
      <w:r>
        <w:rPr>
          <w:b/>
        </w:rPr>
        <w:t>E. 3.1</w:t>
      </w:r>
    </w:p>
    <w:p>
      <w:r>
        <w:t>Der Beschwerdeführer macht geltend, die Anordnung von Drogenschnelltests sei nach Art. 55 Abs. 2 SVG und Art. 10 Abs. 2 der Verordnung über die Kontrolle des Strassenverkehrs (SKV; SR 741.013) nur zulässig, wenn Anzeichen von Fahrunfähigkeit festgestellt worden seien. Nach den Feststellungen in der Einstellungsverfügung hätten weder die Polizei noch der untersuchende Arzt Beobachtungen gemacht, welche auf eine eingeschränkte Fahrfähigkeit hätten schliessen lassen. Die Anordnung des Drogenschnelltests sei daher unzulässig gewesen. Die Strafuntersuchung gegen ihn beruhe somit auf einem rechtswidrigen Vorgehen der Polizei, weshalb ihm deren Kosten nicht überbunden werden dürften. Er habe diesen Einwand bereits vor Obergericht erhoben. Dieses sei darüber stillschweigend hinweggegangen und habe dadurch seine Begründungspflicht verletzt.</w:t>
      </w:r>
    </w:p>
    <w:p>
      <w:r>
        <w:rPr>
          <w:b/>
        </w:rPr>
        <w:t>E. 3.2</w:t>
      </w:r>
    </w:p>
    <w:p>
      <w:r>
        <w:t>Der Einwand ist insoweit begründet, als Drogentests im Gegensatz zu Alkoholproben nicht voraussetzungslos angeordnet werden dürfen, sondern nur, wenn Anzeichen von Fahrunfähigkeit erkennbar sind ( Art. 55 Abs. 1 und 2 SVG , Art. 10 Abs. 1 und 2 SKV ). Es trifft weiter zu, dass die Staatsanwaltschaft in der Einstellungsverfügung ausführt, solche Anzeichen seien von der Polizei nicht bemerkt worden (Ziff. 4 b S. 1). Diese Feststellung ist indessen klarerweise aktenwidrig. Im "Polizeiprotokoll bei Verdacht auf Fahrunfähigkeit" wird unter der Rubrik "Beobachtungen bei der Person" festgehalten, dass beim Beschwerdeführer gerötete Augen sowie ein verlangsamtes Verhalten festgestellt wurden. Diese Symptome können durchaus auf einen vorgängigen Konsum von Drogen hindeuten und damit auf das Vorliegen einer Fahrunfähigkeit, da in Bezug auf die in Art. 2 Abs. 2 der Verkehrsregelnverordnung (VRV; SR 741.11) aufgeführten Substanzen - darunter Kokain - für das Führen von Fahrzeugen Nulltoleranz gilt. Die beiden Polizeibeamten haben die Symptome überdies richtig eingeschätzt, der Beschwerdeführer hatte am Vortag unbestrittenermassen Kokain konsumiert. Es kann daher keine Rede davon sein, sie hätten beim Beschwerdeführer in unzulässiger Weise, d.h. ohne dass entsprechende Verdachtsmomente vorgelegen hätten, einen Drogenschnelltest angeordnet. Die Rüge ist offensichtlich unbegründet.</w:t>
      </w:r>
    </w:p>
    <w:p>
      <w:r>
        <w:rPr>
          <w:b/>
        </w:rPr>
        <w:t>E. 3.3</w:t>
      </w:r>
    </w:p>
    <w:p>
      <w:r>
        <w:t>Es wäre zwar durchaus wünschenswert und angebracht gewesen, dass das Obergericht sich zu dieser bereits bei ihm vorgebrachten Rüge kurz geäussert hätte. Da sie indessen offensichtlich unbegründet war, hat es jedenfalls im Ergebnis seine verfassungsrechtliche Begründungspflicht nicht verletzt, da diese nicht verlangt, sich mit jedem Parteivorbringen einlässlich auseinanderzusetzen; vielmehr kann sich das Gericht auf die für den Entscheid wesentlichen Punkte beschränken ( BGE 133 III 439 E. 3.3 S. 445 mit Hinweisen ; 126 I 97 E. 2b S. 102 f.). Die Gehörsverweigerungsrüge ist unbegründet.</w:t>
      </w:r>
    </w:p>
    <w:p>
      <w:r>
        <w:rPr>
          <w:b/>
        </w:rPr>
        <w:t>E. 3.4</w:t>
      </w:r>
    </w:p>
    <w:p>
      <w:r>
        <w:t>Entgegen der Auffassung des Beschwerdeführers hat sich das Obergericht im angefochtenen Entscheid ausreichend mit seinen aus BGE 119 Ia 332 abgeleiteten Einwänden gegen die Kostenauflage auseinandergesetzt und damit seine verfassungsgerichtliche Begründungspflicht erfüllt. Ob die Begründung bundesrechtswidrig ist, wie der Beschwerdeführer meint, ist eine andere, im Folgenden zu prüfende Frage.</w:t>
      </w:r>
    </w:p>
    <w:p>
      <w:r>
        <w:rPr>
          <w:b/>
        </w:rPr>
        <w:t>E. 4.1</w:t>
      </w:r>
    </w:p>
    <w:p>
      <w:r>
        <w:t>Sowohl der Konsum von Alkohol als auch das Lenken eines Motorfahrzeugs nach dem Konsum einer geringen Menge Alkohols sind erlaubt. Es darf einem Lenker daher auch nicht zum Vorwurf gemacht werden, wenn eine Alkoholprobe erforderlich ist, um festzustellen, ob der Blutalkoholgehalt über 0,5 Gewichtspromillen liegt. Das Lenken eines Fahrzeugs mit einem unter diesem Wert liegenden Alkoholpegel stellt kein rechtswidriges und schuldhaftes Verhalten im Sinn von Art. 426 Abs. 2 StPO dar, das eine Kostenauflage rechtfertigen könnte. Es geht daher nach BGE 119 Ia 332 nicht an, einem ansonsten unauffälligen Lenker allein deshalb die Untersuchungskosten aufzuerlegen, weil sein Alkoholgeruch Anlass zur Einleitung einer Strafuntersuchung gab.</w:t>
      </w:r>
    </w:p>
    <w:p>
      <w:r>
        <w:rPr>
          <w:b/>
        </w:rPr>
        <w:t>E. 4.2</w:t>
      </w:r>
    </w:p>
    <w:p>
      <w:r>
        <w:t>Diese den Alkohol betreffende Praxis lässt sich, wie das Obergericht zu Recht erkannt hat, nicht auf Kokain übertragen. Einmal ist bereits der Konsum von Kokain strafbar (Art. 2 lit. a i.V.m. Art. 19a Ziff. 1 BetmG ). Zum Zweiten ist das Führen eines Motorfahrzeugs unter dem Einfluss von Kokain unabhängig von der konsumierten Menge in jedem Fall verboten ( Art. 2 Abs. 2 lit. c VRV ). Daran ändert nichts, dass das ASTRA in Art. 34 lit. c seiner Verordnung zur Strassenverkehrskontrollverordnung (VSKV-ASTRA, SR 741.013.1) einen Grenzwert für den Nachweis von Kokain im Blut festgelegt hat, ab welchem eine Messresultat als positiv gilt. Dies trägt nur den Messungenauigkeiten Rechnung und verhindert, dass ein länger zurückliegender, für die aktuelle Fahrfähigkeit irrelevanter Rauschgiftkonsum zu einem positiven Resultat führt. Das bedeutet, dass der Beschwerdeführer, der mit Kokain-Spuren im Blut ein Auto lenkte und dabei Symptome aufwies, die ihn für die Polizisten als möglichen Rauschgiftkonsumenten erscheinen liessen, das gegen ihn eingeleitete Strafverfahren rechtswidrig und schuldhaft verursacht hat. Das Obergericht hat somit weder Art. 426 Abs. 2 StPO noch die verfassungs- und menschenrechtliche Unschuldsvermutung verletzt, indem es die umstrittene Kostenauflage schützte. Die Beschwerde ist unbegründet.</w:t>
      </w:r>
    </w:p>
    <w:p>
      <w:r>
        <w:rPr>
          <w:b/>
        </w:rPr>
        <w:t>E. 5</w:t>
      </w:r>
    </w:p>
    <w:p>
      <w:r>
        <w:t>Die Beschwerde ist somit abzuweisen. Mit dem Entscheid in der Sache wird das Gesuch um aufschiebende Wirkung gegenstandslos. 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