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179/2017 vom 3. Mai 2017</w:t>
      </w:r>
    </w:p>
    <w:p>
      <w:r>
        <w:t>Bundesgericht, 2017-05-03, DE</w:t>
      </w:r>
    </w:p>
    <w:p>
      <w:r>
        <w:rPr>
          <w:b/>
        </w:rPr>
        <w:t xml:space="preserve">Quelle: </w:t>
      </w:r>
      <w:r>
        <w:t>https://mcp.opencaselaw.ch/entscheid/bger_1B_179_2017</w:t>
      </w:r>
    </w:p>
    <w:p>
      <w:r>
        <w:t>FR: TF 1B 179/2017 du 3 mai 2017</w:t>
      </w:r>
    </w:p>
    <w:p>
      <w:r>
        <w:t>IT: TF 1B 179/2017 del 3 maggio 2017</w:t>
      </w:r>
    </w:p>
    <w:p>
      <w:pPr>
        <w:pStyle w:val="Heading2"/>
      </w:pPr>
      <w:r>
        <w:t>Regeste</w:t>
      </w:r>
    </w:p>
    <w:p>
      <w:r>
        <w:t>Überwachungsmassnahmen | Strafprozess</w:t>
      </w:r>
    </w:p>
    <w:p>
      <w:pPr>
        <w:pStyle w:val="Heading2"/>
      </w:pPr>
      <w:r>
        <w:t>Erwägungen</w:t>
      </w:r>
    </w:p>
    <w:p>
      <w:r>
        <w:rPr>
          <w:b/>
        </w:rPr>
        <w:t>E. 1</w:t>
      </w:r>
    </w:p>
    <w:p>
      <w:r>
        <w:t>Die A.________ GmbH, vertreten durch B.________, wandte sich mit Eingabe vom 22. November 2016 an die strafrechtliche Abteilung des Kantonsgerichts Basel-Landschaft und ersuchte sinngemäss um nachträgliche rechtliche Überprüfung der angeblich ihr gegenüber erfolgten Überwachung. Das Kantonsgericht Basel-Landschaft trat mit Beschluss vom 10. Januar 2017 auf die Beschwerde nicht ein. Zur Begründung führte es zusammenfassend aus, dass es sowohl an einem beschwerdetauglichen Anfechtungsobjekt als auch an einem irgendwie gearteten rechtlich geschützten Interesse der Beschwerdeführerin mangle. Aufgrund der Aktenlage habe - zumindest seitens der Staatsanwaltschaft Basel-Landschaft - zu keinem Zeitpunkt eine Überwachung der A.________ GmbH bzw. von B.________ stattgefunden.</w:t>
      </w:r>
    </w:p>
    <w:p>
      <w:r>
        <w:rPr>
          <w:b/>
        </w:rPr>
        <w:t>E. 2</w:t>
      </w:r>
    </w:p>
    <w:p>
      <w:r>
        <w:t>Die A.________ GmbH führt mit Eingabe vom 1. Mai 2017 Beschwerde in Strafsachen gegen den Beschluss des Kantonsgerichts Basel-Landschaft vom 10. Januar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Beschwerdeführerin setzt sich mit der Begründung des Kantonsgerichts, die zum Nichteintreten auf die Beschwerde führte, nicht rechtsgenüglich auseinander. Sie legt nicht nachvollziehbar dar, inwiefern die Begründung des Kantonsgerichts bzw. dessen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