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179/2008 vom 30. Oktober 2008</w:t>
      </w:r>
    </w:p>
    <w:p>
      <w:r>
        <w:t>Bundesgericht, 2008-10-30, FR</w:t>
      </w:r>
    </w:p>
    <w:p>
      <w:r>
        <w:rPr>
          <w:b/>
        </w:rPr>
        <w:t xml:space="preserve">Quelle: </w:t>
      </w:r>
      <w:r>
        <w:t>https://mcp.opencaselaw.ch/entscheid/bger_1B_179_2008</w:t>
      </w:r>
    </w:p>
    <w:p>
      <w:r>
        <w:t>FR: TF 1B 179/2008 du 30 octobre 2008</w:t>
      </w:r>
    </w:p>
    <w:p>
      <w:r>
        <w:t>IT: TF 1B 179/2008 del 30 ottobre 2008</w:t>
      </w:r>
    </w:p>
    <w:p>
      <w:pPr>
        <w:pStyle w:val="Heading2"/>
      </w:pPr>
      <w:r>
        <w:t>Regeste</w:t>
      </w:r>
    </w:p>
    <w:p>
      <w:r>
        <w:t>récusation | Procédure pénale</w:t>
      </w:r>
    </w:p>
    <w:p>
      <w:pPr>
        <w:pStyle w:val="Heading2"/>
      </w:pPr>
      <w:r>
        <w:t>Erwägungen</w:t>
      </w:r>
    </w:p>
    <w:p>
      <w:r>
        <w:rPr>
          <w:b/>
        </w:rPr>
        <w:t>E. 1</w:t>
      </w:r>
    </w:p>
    <w:p>
      <w:r>
        <w:t>Selon l' art. 78 al. 1 LTF , le Tribunal fédéral connaît des recours contre les décisions rendues en matière pénale. Accusé dans la procédure pénale litigieuse, le recourant a la qualité pour agir au sens de l' art. 81 al. 1 LTF . Conformément à l' art. 92 al. 1 LTF , une décision préjudicielle ou incidente qui est notifiée séparément et qui porte sur une demande de récusation peut immédiatement faire l'objet d'un recours. Pour le surplus, interjeté en temps utile et dans les formes requises contre une décision prise en dernière instance cantonale, le recours est recevable au regard des art. 42, 80 et 100 al. 1 LTF .</w:t>
      </w:r>
    </w:p>
    <w:p>
      <w:r>
        <w:rPr>
          <w:b/>
        </w:rPr>
        <w:t>E. 2</w:t>
      </w:r>
    </w:p>
    <w:p>
      <w:r>
        <w:t>Dans la première partie de son écriture, le recourant conteste des faits retenus par l'autorité intimée et présente son propre exposé des événements. Il perd cependant de vue que 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constatés en violation du droit au sens de l' art. 95 LTF ou de manière manifestement inexacte ( art. 97 al. 1 LTF ), c'est-à-dire arbitraire (cf. Message concernant la révision totale de l'organisation judiciaire fédérale du 28 février 2001, FF 2001 p. 4135), ce qu'il lui appartient de démontrer par une argumentation répondant aux exigences de l' art. 42 al. 2 LTF , respectivement de l' art. 106 al. 2 LTF ( ATF 133 II 249 consid. 1.4.3 p. 254 s.). Tel n'étant pas le cas en l'espèce, il n'y a pas lieu de s'écarter des faits retenus dans la décision attaquée. Le recourant se plaint en outre d'une violation d'une disposition cantonale de procédure, à savoir l'art. 34 let. b et c CPP/VS. Or, 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Dans la mesure où le recourant ne soulève pas un tel grief, ce qu'il lui appartenait de faire en proposant une démonstration de l'arbitraire répondant aux exigences de motivation susmentionnées, ce moyen est irrecevable.</w:t>
      </w:r>
    </w:p>
    <w:p>
      <w:r>
        <w:rPr>
          <w:b/>
        </w:rPr>
        <w:t>E. 3</w:t>
      </w:r>
    </w:p>
    <w:p>
      <w:r>
        <w:t>Invoquant divers éléments susceptibles selon lui de remettre en doute l'impartialité du juge d'instruction B.________, le recourant demande sa récusation.</w:t>
      </w:r>
    </w:p>
    <w:p>
      <w:r>
        <w:rPr>
          <w:b/>
        </w:rPr>
        <w:t>E. 3.1</w:t>
      </w:r>
    </w:p>
    <w:p>
      <w:r>
        <w:t>La garantie d'un tribunal indépendant et impartial instituée par les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de la prévention et fassent redouter une activité partiale du magistrat. Seules des circonstances objectivement constatées doivent être prises en compte, les impressions purement individuelles des parties au procès n'étant pas décisives ( ATF 134 I 238 consid. 2.1 p. 240, 20 consid. 4.2 p. 21; 133 I 1 consid. 5.2 p. 3 et 6.2 p. 6; 131 I 24 consid. 1.1 p. 25 et les arrêts cités). En principe, le fait qu'une partie s'en prenne à un juge n'a pas, d'un point de vue objectif, pour effet de faire naître une apparence de prévention du magistrat en cause envers l'auteur de l'atteinte. Si des attaques violentes peuvent certes trahir une inimitié de celui-ci à l'endroit du magistrat visé, cela ne permet pas de présumer qu'un tel sentiment soit réciproque. Il convient en effet d'éviter que les justiciables puissent influencer la composition du tribunal en s'en prenant au juge dont ils récusent la participation. Il peut toutefois en aller différemment si le magistrat atteint dans sa personnalité réagit en déposant une plainte pénale assortie de conclusions civiles en réparation du tort moral, le conflit prenant alors une tournure plus personnelle ( ATF 134 I 20 consid. 4.3.2 p. 22). Enfin,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116 Ia 135 consid. 3a p. 138; 113 Ia 407 consid. 2 p. 408 ss; 111 Ia 259 consid. 3b/aa p. 264).</w:t>
      </w:r>
    </w:p>
    <w:p>
      <w:r>
        <w:rPr>
          <w:b/>
        </w:rPr>
        <w:t>E. 3.2</w:t>
      </w:r>
    </w:p>
    <w:p>
      <w:r>
        <w:t>En l'espèce, le recourant allègue que le juge d'instruction visé par la demande de récusation devrait être entendu dans le cadre de la procédure P3 08 7. Blessé au cours de l'interpellation ordonnée par ce magistrat, le recourant souhaite lui poser des questions à ce sujet, si bien que le juge ne pourrait plus instruire sereinement à charge et à décharge l'affaire P1 08 253. Cela étant, un juge d'instruction est en principe habitué à voir ses décisions remises en cause par les parties et il est présumé capable de prendre le recul nécessaire à cet égard. Ainsi, le fait qu'un prévenu se plaigne des conditions de son interpellation n'est pas de nature à l'empêcher de poursuivre l'instruction de la cause sans parti pris. De plus, la simple éventualité que le juge en question puisse être entendu comme témoin dans le cadre d'une autre affaire ne suffit pas à faire naître des doutes quant à son impartialité. A ce stade de la cause P1 08 253, des conséquences personnelles pour le juge d'instruction en raison de la plainte et de conclusions civiles du recourant relèvent au demeurant de la pure hypothèse, de sorte qu'elles ne suscitent aucunement des soupçons de prévention de ce magistrat à l'égard de l'intéressé. Le recourant formule en outre certaines critiques quant à "l'attitude du juge". Il estime que celui-ci aurait dû classer l'affaire P1 08 253, à tout le moins en ce qui concerne les menaces. Il soupçonne le juge d'instruction de maintenir cette cause ouverte pour faire pression sur lui dans le cadre d'éventuelles tractations en vue d'un "arrangement à l'amiable" dans la procédure P3 08 7. Il s'agit toutefois de vagues suppositions du recourant, qui ne propose aucun élément concret pour étayer ses soupçons. Pour le surplus, on ne distingue pas de fautes particulièrement lourdes et répétées susceptibles de remettre en cause la partialité du magistrat instructeur au sens de la jurisprudence précitée. Dans ces conditions, la garantie du juge impartial a été respectée, de sorte que c'est à bon droit que l'autorité intimée a rejeté la demande de récusation présentée par le recourant.</w:t>
      </w:r>
    </w:p>
    <w:p>
      <w:r>
        <w:rPr>
          <w:b/>
        </w:rPr>
        <w:t>E. 4</w:t>
      </w:r>
    </w:p>
    <w:p>
      <w:r>
        <w:t>Il s'ensuit que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