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1B_178/2013 vom 11. Juli 2013</w:t>
      </w:r>
    </w:p>
    <w:p>
      <w:r>
        <w:t>Bundesgericht, 2013-07-11, FR</w:t>
      </w:r>
    </w:p>
    <w:p>
      <w:r>
        <w:rPr>
          <w:b/>
        </w:rPr>
        <w:t xml:space="preserve">Quelle: </w:t>
      </w:r>
      <w:r>
        <w:t>https://mcp.opencaselaw.ch/entscheid/bger_1B_178_2013</w:t>
      </w:r>
    </w:p>
    <w:p>
      <w:r>
        <w:t>FR: TF 1B_178/2013 du 11 juillet 2013</w:t>
      </w:r>
    </w:p>
    <w:p>
      <w:r>
        <w:t>IT: TF 1B_178/2013 del 11 luglio 2013</w:t>
      </w:r>
    </w:p>
    <w:p>
      <w:pPr>
        <w:pStyle w:val="Heading2"/>
      </w:pPr>
      <w:r>
        <w:t>Erwägungen</w:t>
      </w:r>
    </w:p>
    <w:p>
      <w:r>
        <w:rPr>
          <w:b/>
        </w:rPr>
        <w:t>E. 1</w:t>
      </w:r>
    </w:p>
    <w:p>
      <w:r>
        <w:t>Le Tribunal fédéral examine d'office et librement la recevabilité des recours qui lui sont soumis.</w:t>
      </w:r>
    </w:p>
    <w:p>
      <w:r>
        <w:rPr>
          <w:b/>
        </w:rPr>
        <w:t>E. 1.1</w:t>
      </w:r>
    </w:p>
    <w:p>
      <w:r>
        <w:t>La décision statuant sur la désignation d'un défenseur d'office constitue une décision incidente, qui ne met pas fin à la procédure ( ATF 129 I 131 consid. 1.1 p. 131).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w:t>
      </w:r>
    </w:p>
    <w:p>
      <w:r>
        <w:t>En revanche, le refus de désigner en qualité de défenseur d'office l'avocat Me Jean Lob proposé par le recourant est de nature à causer un dommage juridique irréparable (cf. arrêt 1B_387/2012 du 24 janvier 2013 consid. 1.1 et 1.2 destinés à la publication; arrêt 1B_99/2013 du 13 mai 2013 consid. 1.5).</w:t>
      </w:r>
    </w:p>
    <w:p>
      <w:r>
        <w:t>Les autres conditions de recevabilité étant remplies, il y a lieu d'entrer en matière sur le fond.</w:t>
      </w:r>
    </w:p>
    <w:p>
      <w:r>
        <w:rPr>
          <w:b/>
        </w:rPr>
        <w:t>E. 1.2</w:t>
      </w:r>
    </w:p>
    <w:p>
      <w:r>
        <w:t>Conformément à l' art. 99 al. 1 LTF , aucun fait nouveau ni preuve nouvelle ne peut être présenté à moins de résulter de la décision attaquée. Les diverses pièces produites comme preuves par le recourant et qui ne figuraient pas au dossier du Tribunal cantonal doivent, à ce titre, être écartées.</w:t>
      </w:r>
    </w:p>
    <w:p>
      <w:r>
        <w:rPr>
          <w:b/>
        </w:rPr>
        <w:t>E. 2</w:t>
      </w:r>
    </w:p>
    <w:p>
      <w:r>
        <w:t>Le recourant fait valoir que le refus de désigner Me Jean Lob en qualité de défenseur d'office - alors qu'il avait expressément sollicité sa nomination - est arbitraire et contrevient à l' art. 133 al. 2 CPP ; l'autorité aurait sans le moindre motif refusé la nomination de l'avocat souhaité.</w:t>
      </w:r>
    </w:p>
    <w:p>
      <w:r>
        <w:rPr>
          <w:b/>
        </w:rPr>
        <w:t>E. 2.1</w:t>
      </w:r>
    </w:p>
    <w:p>
      <w:r>
        <w:t>Selon l' art. 133 CPP (Désignation du défenseur d'office),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(cf. arrêt 1B_387/2012 du 24 janvier 2013 consid. 4.3; Message du Conseil fédéral du 21 décembre 2005 relatif à l'unification du droit de la procédure, FF 2006 1057, spéc. 1159 [ci-après message]; cf. arrêts rendus avant l'entrée en vigueur du CPP: ATF 105 Ia 296 consid. 1d p. 302; arrêts 1B_74/ 2008 du 18 juin 2008 consid. 2 et 1B_245/2008 du 11 novembre 2008 consid. 2; arrêt CourEDH Croissant contre Allemagne du 25 septembre 1992, § 29).</w:t>
      </w:r>
    </w:p>
    <w:p>
      <w:r>
        <w:t>L' art. 133 al. 2 CPP ne garantit pas au détenu le droit de choisir librement son défenseur d'office. Le droit du prévenu de proposer un avocat d'office ne fonde en effet pas d'obligation pour la direction de la procédure de désigner l'avocat proposé (cf. arrêt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(cf. arrêt 1B_387/2012 du 24 janvier 2013 consid. 4.3 et les références; cf. également Maurice Harari/Tatiana Aliberti, in Commentaire romand CPP, 2011, n. 25 et 29 ad art. 133 CPP ; Niklaus Ruckstuhl, in Basler Kommentar StPO, 2011, n. 7 s. ad art. 133 CPP ; Niklaus Schmid, Schweizerische Strafprozessordnung, Praxiskommentar, 2009, n. 2 ad art. 133 CPP ). Par ailleurs, la direction de la procédure doit, en cas de refus de suivre les souhaits du prévenu, motiver au moins sommairement sa décision (cf. art. 29 al. 2 Cst. , art. 3 al. 2 let . c CPP).</w:t>
      </w:r>
    </w:p>
    <w:p>
      <w:r>
        <w:t>Quand à l' art. 134 al. 2 CPP relatif au remplacement du défenseur d'office, il prévoit que si la relation de confiance entre le prévenu et le défenseur d'office est gravement perturbée ou si une défense efficace n'est plus assurée pour d'autres raisons, la direction de la procédure confie la défense d'office à une autre personne.</w:t>
      </w:r>
    </w:p>
    <w:p>
      <w:r>
        <w:rPr>
          <w:b/>
        </w:rPr>
        <w:t>E. 2.2</w:t>
      </w:r>
    </w:p>
    <w:p>
      <w:r>
        <w:t>En l'espèce, le Ministère public a accepté un premier changement d'avocat d'office en désignant en 2012 Me B.________ à la demande du recourant. Le 9 avril 2013, le Ministère public a constaté que le lien de confiance entre Me B.________ et le prévenu était rompu; il a par conséquent relevé cet avocat de sa mission et a désigné Me Y.________ en qualité de défenseur d'office, rejetant la requête du recourant tendant à la désignation de Me Jean Lob. Le refus de désigner Me Jean Lob a été confirmé par la cour cantonale. Les instances précédentes n'ont certes pas exposé pour quelles raisons particulières elles écartaient la proposition du prévenu tendant à la désignation de Me Jean Lob et nommaient Me Y.________. Cependant, le recourant avait déjà usé de son droit de proposer un avocat d'office en juillet 2012 et il ne pouvait plus s'en prévaloir à ce stade de la procédure. En effet, le droit de proposition selon l' art. 133 al. 2 CPP ne doit en principe pouvoir être exercé qu'une seule fois au début de la procédure, comme cela était d'ailleurs la pratique dans certains cantons qui connaissaient une disposition similaire (cf. ATF 116 Ia 102 consid. 4a p. 104; arrêts 1P.202/1992 du 28 avril 1992 consid. 5 et les références; cf. également Schmid, Handbuch des schweizerischen Strafprozessordnung, 2009, n° 746 p. 307 s.; Schmid, Praxiskommentar, n. 2 ad art. 133 CPP ; Ruckstuhl, op. cit., n. 7 ad art. 133 CPP ; Viktor Lieber, in Kommentar zum StPO, 2010, n. 5 ad art. 133 CPP ). Il convient ainsi d'éviter que le recourant ne retarde l'avancement de la procédure en usant de ce droit à un stade inopportun de la procédure. Cette solution restrictive s'avère en outre conforme au principe selon lequel le prévenu - qui remplit les conditions d'une défense d'office - ne dispose pas d'un droit inconditionnel à choisir librement son défenseur ou à obtenir celui qu'il propose. Il convient en outre de relever que la décision litigieuse de révocation du précédent mandat d'office et de désignation d'un nouveau défenseur est fondée sur l' art. 134 al. 2 CPP lequel ne mentionne pas un tel droit de proposition du prévenu lorsque la direction de la procédure confie la défense d'office à un autre conseil.</w:t>
      </w:r>
    </w:p>
    <w:p>
      <w:r>
        <w:t>Le Ministère public pouvait dès lors, sans violer le droit fédéral, s'écarter de la proposition du prévenu sans avoir à motiver spécifiquement son choix concernant l'identité d'un nouveau défenseur d'office. Aucun motif objectif ne permettait d'ailleurs de préférer l'un des conseils à l'autre. Le recourant n'a en particulier invoqué aucun élément qui ferait redouter que l'avocat désigné ne soit pas en mesure d'assurer une défense effective des intérêts du recourant. Me Y.________ a du reste souligné dans ses observations que le prévenu lui avait confirmé n'avoir aucun grief à faire valoir à son égard.</w:t>
      </w:r>
    </w:p>
    <w:p>
      <w:r>
        <w:rPr>
          <w:b/>
        </w:rPr>
        <w:t>E. 2.3</w:t>
      </w:r>
    </w:p>
    <w:p>
      <w:r>
        <w:t>Dans ces circonstances, le recours doit être rejeté.</w:t>
      </w:r>
    </w:p>
    <w:p>
      <w:r>
        <w:rPr>
          <w:b/>
        </w:rPr>
        <w:t>E. 3</w:t>
      </w:r>
    </w:p>
    <w:p>
      <w:r>
        <w:t>Le recourant a demandé l'assistance judiciaire et les conditions en paraissent réunies ( art. 64 al. 1 LTF ). Il y a lieu de désigner Me Jean Lob en qualité d'avocat d'office pour la présente procédure fédérale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