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1B_177/2017 vom 3. Mai 2017</w:t>
      </w:r>
    </w:p>
    <w:p>
      <w:r>
        <w:t>Bundesgericht, 2017-05-03, DE</w:t>
      </w:r>
    </w:p>
    <w:p>
      <w:r>
        <w:rPr>
          <w:b/>
        </w:rPr>
        <w:t xml:space="preserve">Quelle: </w:t>
      </w:r>
      <w:r>
        <w:t>https://mcp.opencaselaw.ch/entscheid/bger_1B_177_2017</w:t>
      </w:r>
    </w:p>
    <w:p>
      <w:r>
        <w:t>FR: TF 1B_177/2017 du 3 mai 2017</w:t>
      </w:r>
    </w:p>
    <w:p>
      <w:r>
        <w:t>IT: TF 1B_177/2017 del 3 maggio 2017</w:t>
      </w:r>
    </w:p>
    <w:p>
      <w:pPr>
        <w:pStyle w:val="Heading2"/>
      </w:pPr>
      <w:r>
        <w:t>Erwägungen</w:t>
      </w:r>
    </w:p>
    <w:p>
      <w:r>
        <w:rPr>
          <w:b/>
        </w:rPr>
        <w:t>E. 1</w:t>
      </w:r>
    </w:p>
    <w:p>
      <w:r>
        <w:t>Vor dem Strafgericht Basel-Landschaft ist ein Strafverfahren gegen A.________ wegen Missachtung eines Fahrverbots für Motorwagen, Nichttragens der Sicherheitsgurte, Missachtung eines richterlichen Parkverbots und wegen Parkierens ausserhalb von Parkfeldern oder ausserhalb eines deutlich gekennzeichneten Belags hängig. Im Überweisungsschreiben vom 12. August 2016 beantragte die Staatsanwaltschaft sinngemäss die Ausfällung einer Busse von insgesamt Fr. 240.-- bzw. bei schuldhaftem Nichtbezahlen eine Ersatzfreiheitsstrafe von drei Tagen Haft. Die Präsidentin des Strafgerichts wies mit Verfügung vom 24. Oktober 2016 ein Gesuch von A.________ um Bewilligung der amtlichen Verteidigung ab. Gegen diese Verfügung erhob A.________ Beschwerde, welche das Kantonsgericht Basel-Landschaft mit Beschluss vom 28. Februar 2017 abwies. Das Kantonsgericht führte zur Begründung zusammenfassend aus, dass es vorliegend um einen klaren Bagatellfall gehe. Aufgrund der tatsächlichen und rechtlichen Gegebenheiten des Falles bestehe keine Notwendigkeit für die Bestellung eines amtlichen Verteidigers. Der Beschwerdeführer bedürfe auch aus Gründen, die in seiner Person liegen, keiner amtlichen Verteidigung.</w:t>
      </w:r>
    </w:p>
    <w:p>
      <w:r>
        <w:rPr>
          <w:b/>
        </w:rPr>
        <w:t>E. 2</w:t>
      </w:r>
    </w:p>
    <w:p>
      <w:r>
        <w:t>A.________ führt mit Eingabe vom 30. April 2017 (Postaufgabe 27. April 2017) Beschwerde in Strafsachen gegen den Beschluss des Kantonsgerichts Basel-Landschaft vom 28. Februar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Kantonsgerichts, die zur Abweisung der Beschwerde führte, überhaupt nicht auseinander. Er legt deshalb mit seinen nicht sachbezogenen Ausführungen nicht ansatzweise dar,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