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1B_176/2017 vom 15. Juni 2017</w:t>
      </w:r>
    </w:p>
    <w:p>
      <w:r>
        <w:t>Bundesgericht, 2017-06-15, FR</w:t>
      </w:r>
    </w:p>
    <w:p>
      <w:r>
        <w:rPr>
          <w:b/>
        </w:rPr>
        <w:t xml:space="preserve">Quelle: </w:t>
      </w:r>
      <w:r>
        <w:t>https://mcp.opencaselaw.ch/entscheid/bger_1B_176_2017</w:t>
      </w:r>
    </w:p>
    <w:p>
      <w:r>
        <w:t>FR: TF 1B_176/2017 du 15 juin 2017</w:t>
      </w:r>
    </w:p>
    <w:p>
      <w:r>
        <w:t>IT: TF 1B_176/2017 del 15 giugno 2017</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w:t>
      </w:r>
    </w:p>
    <w:p>
      <w:r>
        <w:t>Conformément aux art. 78 et 92 al. 1 LTF , la décision relative à la récusation d'un magistrat pénal rendue par une autorité statuant en tant qu'instance cantonale unique (art. 80 al. 2 in fine LTF) peut faire immédiatement l'objet d'un recours en matière pénale. La recourante, dont la demande de récusation a été rejetée, a qualité pour recourir en vertu de l' art. 81 al. 1 LTF .</w:t>
      </w:r>
    </w:p>
    <w:p>
      <w:r>
        <w:rPr>
          <w:b/>
        </w:rPr>
        <w:t>E. 1.2</w:t>
      </w:r>
    </w:p>
    <w:p>
      <w:r>
        <w:t>L'objet du litige est circonscrit par l'arrêt attaqué ( ATF 142 I 155 consid. 4.4.2 p. 156), à savoir en l'occurrence la requête de récusation de la Présidente intimée.</w:t>
      </w:r>
    </w:p>
    <w:p>
      <w:r>
        <w:t>Partant, la conclusion tendant au classement de la procédure pour filouterie d'auberge est irrecevable. Il en va de même des arguments en lien avec le fond de la cause (cf. notamment p. 2 du recours).</w:t>
      </w:r>
    </w:p>
    <w:p>
      <w:r>
        <w:rPr>
          <w:b/>
        </w:rPr>
        <w:t>E. 1.3</w:t>
      </w:r>
    </w:p>
    <w:p>
      <w:r>
        <w:t>L'arrêt attaqué a été notifié, par l'intermédiaire de l'avocat représentant alors la recourante, le 31 mars 2017. Le délai pour recourir au Tribunal fédéral arrivait par conséquence a échéance le lundi 15 mai 2017 (art. 46 al. 1 let. a et 100 al. 1 LTF). Il s'ensuit que si le courrier posté le 28 avril 2017 a été déposé en temps utile, tel n'est pas le cas du mémoire complémentaire daté du 28 mai 2017 qui est par conséquent irrecevable.</w:t>
      </w:r>
    </w:p>
    <w:p>
      <w:r>
        <w:t>En tout état de cause, les faits et les moyens de preuve nouveaux - notamment ceux ultérieurs à l'arrêt attaqué - sont irrecevables ( art. 99 al. 1 LTF ). Tel est le cas en l'occurrence, puisque les griefs soulevés dans cette écriture, respectivement les pièces alors produites, sont essentiellement en lien avec l'audience du 23 mai 2017.</w:t>
      </w:r>
    </w:p>
    <w:p>
      <w:r>
        <w:rPr>
          <w:b/>
        </w:rPr>
        <w:t>E. 1.4</w:t>
      </w:r>
    </w:p>
    <w:p>
      <w:r>
        <w:t>Dans les limites indiquées précédemment, il y a lieu d'entrer en matière.</w:t>
      </w:r>
    </w:p>
    <w:p>
      <w:r>
        <w:rPr>
          <w:b/>
        </w:rPr>
        <w:t>E. 2</w:t>
      </w:r>
    </w:p>
    <w:p>
      <w:r>
        <w:t>La recourante se plaint d'arbitraire dans l'établissement des faits et de violations des règles constitutionnelles, fédérales et cantonales en matière de récusation. Elle soutient en substance que la prévention de la Présidente quant à sa culpabilité serait démontrée par l'absence de réaction de la magistrate à la suite du retrait de la plainte pénale pour filouterie d'auberge intervenu le 31 janvier 2017, par la convocation malgré tout de l'Hôtel B.________ à la séance du 23 mai 2017, par le défaut de mention dans la citation à comparaître du 14 février 2017 de la possibilité de faire valoir des prétentions en indemnisation (cf. a contrario celle du 3 novembre 2016), ainsi que par le refus de donner suite à ses réquisitions de preuve.</w:t>
      </w:r>
    </w:p>
    <w:p>
      <w:r>
        <w:rPr>
          <w:b/>
        </w:rPr>
        <w:t>E. 2.1</w:t>
      </w:r>
    </w:p>
    <w:p>
      <w:r>
        <w:t>Toute personne exerçant une fonction au sein d'une autorité pénale est récusable pour l'un des motifs prévus aux art. 56 let. a à e CPP. Elle l'est également, selon l' art. 56 let . f CPP, "lorsque d'autres motifs, notamment un rapport d'amitié étroit ou d'inimitié avec une partie ou son conseil, sont de nature à le rendre suspect de prévention".</w:t>
      </w:r>
    </w:p>
    <w:p>
      <w:r>
        <w:t>L' art. 56 let . f CPP a la portée d'une clause générale recouvrant tous les motifs de récusation non expressément prévus aux lettres a à e de l' art. 56 CPP . Elle correspond à la garantie d'un tribunal indépendant et impartial instituée par les art. 30 al. 1 Cst. et 6 § 1 CEDH ( ATF 143 IV 69 consid. 3.2 p. 74). Cet article du Code de procédure pénale concrétise aussi les droits déduits de l' art. 29 al. 1 Cst. garantissant l'équité du procès et assure au justiciable cette protection lorsque d'autres autorités ou organes (cf. en particulier art. 12 CPP ) que des tribunaux (cf. art. 13 CPP ) sont concernés ( ATF 141 IV 178 consid. 3.2.2 p. 179 s.; 127 I 196 consid. 2b p. 198).</w:t>
      </w:r>
    </w:p>
    <w:p>
      <w:r>
        <w:t>Cette disposition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143 IV 69 consid. 3.2 p. 74).</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143 IV 69 consid. 3.2 p. 74 s.).</w:t>
      </w:r>
    </w:p>
    <w:p>
      <w:r>
        <w:rPr>
          <w:b/>
        </w:rPr>
        <w:t>E. 2.2</w:t>
      </w:r>
    </w:p>
    <w:p>
      <w:r>
        <w:t>En l'occurrence, l'essentielle de l'argumentation développée par la recourante tend à démontrer que la prévention alléguée à son encontre de la magistrate intimée tiendrait dans l'absence de réaction immédiate de celle-ci à la suite du retrait de la plainte pénale en lien avec l'infraction de filouterie d'auberge qui lui est reprochée.</w:t>
      </w:r>
    </w:p>
    <w:p>
      <w:r>
        <w:t>Peu importe cependant le moment de la prise de connaissance effective de ce retrait par la Présidente, certes peut-être préalable à l'envoi de ses citations à comparaître du 14 février 2017 vu la réception du dossier de la cause le 8 février 2017 (cf. le procès-verbal des opérations p. 8). En effet, la recourante part de la prémisse erronée que la Présidente intimée aurait dû statuer immédiatement sur les conséquences du retrait. Tel n'est cependant pas le cas puisque la recourante est également renvoyée en jugement pour tentative d'escroquerie et faux dans les titres. Dans une telle configuration, où la procédure ne doit être classée que sur certains points de l'accusation, l'ordonnance de classement peut être rendue en même temps que le jugement ( art. 329 al. 5 CPP ). Dès lors que la cause n'avait pas encore été jugée, le défaut de décision sur cette problématique particulière ne démontre pas que la Présidente intimée entendait ignorer le retrait de la plainte. Il en va de même de la convocation de l'Hôtel B.________ à l'audience du 23 février 2017; cet envoi n'est au demeurant pas contraire aux intérêts de la recourante, puisqu'il a permis de confirmer le retrait de la plainte pénale.</w:t>
      </w:r>
    </w:p>
    <w:p>
      <w:r>
        <w:t>Il n'y a pas non plus lieu de revenir sur le refus du 11 janvier 2017 de la Présidente intimée de prolonger le délai pour produire des preuves complémentaires, dès lors que la recourante a pu déposer lesdits documents (cf. let. c de l'arrêt attaqué p. 2); elle peut également réitérer ses demandes lors de l'audience de jugement (cf. art. 339 CPP ). Cette question a d'ailleurs été traitée de manière circonstanciée lors de l'examen de la première demande de récusation formée par la recourante (cf. le consid. 2.3 de l'arrêt du 1er février 2017 de la Chambre des recours pénale). En tout état de cause, la recourante se trompe lorsqu'elle utilise la voie de la récusation pour remettre en cause un prononcé qui ne lui convient pas.</w:t>
      </w:r>
    </w:p>
    <w:p>
      <w:r>
        <w:t>Il s'ensuit que seule pourrait être litigieuse l'absence de mention dans la seconde convocation de la recourante le 14 février 2017 de la possibilité d'élever des prétentions au sens de l' art. 429 CPP . Ce seul élément ne saurait cependant à constituer une faute grave au sens de la jurisprudence susmentionnée. Cela vaut d'autant plus que la recourante ne prétend pas n'avoir pas eu connaissance de la première citation où figurait ladite mention.</w:t>
      </w:r>
    </w:p>
    <w:p>
      <w:r>
        <w:t>Partant, c'est à juste titre que la Chambre des recours pénale a rejeté la demande de récusation déposée par la recourante.</w:t>
      </w:r>
    </w:p>
    <w:p>
      <w:r>
        <w:rPr>
          <w:b/>
        </w:rPr>
        <w:t>E. 3</w:t>
      </w:r>
    </w:p>
    <w:p>
      <w:r>
        <w:t>Il s'ensuit que le recours est rejeté dans la mesure où il est recevable.</w:t>
      </w:r>
    </w:p>
    <w:p>
      <w:r>
        <w:t>Dans la mesure où la requête de réduction du montant de l'avance de frais équivaut à une demande d'assistance judiciaire, celle-ci doit être rejetée vu le défaut de chances de succès du recours déposé ( art. 64 al. 1 LTF ). La recourante, qui succombe, supporte donc les frais judiciaires ( art. 66 al. 1 LTF ); eu égard à sa situation financière, ils seront exceptionnellement réduits.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