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1B_174/2021 vom 22. Juni 2021</w:t>
      </w:r>
    </w:p>
    <w:p>
      <w:r>
        <w:t>Bundesgericht, 2021-06-22, DE</w:t>
      </w:r>
    </w:p>
    <w:p>
      <w:r>
        <w:rPr>
          <w:b/>
        </w:rPr>
        <w:t xml:space="preserve">Quelle: </w:t>
      </w:r>
      <w:r>
        <w:t>https://mcp.opencaselaw.ch/entscheid/bger_1B_174_2021</w:t>
      </w:r>
    </w:p>
    <w:p>
      <w:r>
        <w:t>FR: TF 1B_174/2021 du 22 juin 2021</w:t>
      </w:r>
    </w:p>
    <w:p>
      <w:r>
        <w:t>IT: TF 1B_174/2021 del 22 giugno 2021</w:t>
      </w:r>
    </w:p>
    <w:p>
      <w:pPr>
        <w:pStyle w:val="Heading2"/>
      </w:pPr>
      <w:r>
        <w:t>Erwägungen</w:t>
      </w:r>
    </w:p>
    <w:p>
      <w:r>
        <w:rPr>
          <w:b/>
        </w:rPr>
        <w:t>E. 1</w:t>
      </w:r>
    </w:p>
    <w:p>
      <w:r>
        <w:t>Angefochten ist ein kantonal letztinstanzlicher Entscheid, mit dem das Obergericht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133 IV 335 E. 4 mit Hinweisen; Urteil 1B_436/2011 vom 21. September 2011, E. 1). Der Beschwerdeführer, der im Strafverfahren beschuldigt wird und dessen Gesuch um amtliche Verteidigung abgelehnt wurde, ist zur Beschwerde befugt ( Art. 81 Abs. 1 BGG ). Die übrigen Sachurteilsvoraussetzungen geben zu keinen Bemerkungen Anlass, sodass auf die Beschwerde einzutreten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w:t>
      </w:r>
    </w:p>
    <w:p>
      <w:r>
        <w:t>Das Obergericht verneinte im angefochtenen Entscheid einen Anspruch des Beschwerdeführers auf amtliche Verteidigung mit der Begründung, es handle sich um einen Bagatellfall und das Verfahren biete weder in tatsächlicher noch in rechtlicher Hinsicht Schwierigkeiten, denen er ohne Rechtsbeistand nicht gewachsen wäre. Der Beschwerdeführer macht im Wesentlichen geltend, die Angelegenheit sei für ihn wichtig und keineswegs eine Bagatelle; er sei auf anwaltlichen Beistand angewiesen, auch weil er den Dolmetschern nicht traue. Die Tatsache, dass er ein "alter Staatsbürger aus der Republik Trinidad und Tobago" sei, rechtfertige nicht, ihn ungerecht zu verurteilen oder zu inhaftieren.</w:t>
      </w:r>
    </w:p>
    <w:p>
      <w:r>
        <w:rPr>
          <w:b/>
        </w:rPr>
        <w:t>E. 2.1</w:t>
      </w:r>
    </w:p>
    <w:p>
      <w:r>
        <w:t>Die Verteidigung ist in den Art. 128 ff. StPO geregelt.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etwa weil ihm der Entzug einer Berufsausübungsbewilligung droht (Urteile 1B_217/2015 vom 20. August 2015 E. 2.2; 1B_169/2014 vom 16. Juli 2014 E. 2.3).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w:t>
      </w:r>
    </w:p>
    <w:p>
      <w:r>
        <w:rPr>
          <w:b/>
        </w:rPr>
        <w:t>E. 2.2</w:t>
      </w:r>
    </w:p>
    <w:p>
      <w:r>
        <w:t>Dem Beschwerdeführer wird vorgeworfen, am 13. September 2019, um ca. 07.15 Uhr, von seinem Wohnungsbalkon aus einen Blumentopf in Richtung des Geschädigten fallengelassen zu haben, um diesen dazu zu bringen, den lauten Rasenmäher abzuschalten. Mit diesem Vorgehen sei er das Risiko eingegangen, den Geschädigten an Körper oder Gesundheit zu schädigen. Die Einschätzung des Obergerichts, für dieses Delikt - versuchte einfache Körperverletzung - habe der nicht vorbestrafte Beschwerdeführer nicht mit einem Strafmass zu rechnen, das den Rahmen eines Bagatelldelikts im Sinn von Art. 132 Abs. 3 StPO sprenge, ist offenkundig zutreffend und wird vom Beschwerdeführer nicht sachgerecht in Frage gestellt. Ebenfalls zutreffend ist die weitere Einschätzung im angefochtenen Entscheid, dass der Sachverhalt und dessen rechtliche Würdigung keine besonderen Schwierigkeiten aufweisen, denen der Beschwerdeführer alleine nicht gewachsen wäre. Das Obergericht verweist zu Recht darauf, dass er an den polizeilichen Einvernahmen seinen Standpunkt durchaus zu vertreten wusste, indem er teilweise von seinem Zeugnisverweigerungsrecht Gebrauch gemacht und sich anderseits auf einen Rechtfertigungsgrund - er habe die Gefahr, welche der überlaute Lärm des Rasenmähers für die Integrität seiner Tochter dargestellt habe, mit sicheren und vernünftigen Mitteln abwehren müssen - berufen habe. Der Beschwerdeführer ist somit keineswegs unbeholfen, sondern durchaus in der Lage, seine Interessen zu wahren. Eine besondere Bedeutung hat das Strafverfahren für den Beschwerdeführer nicht, da es nach den unbestrittenen Ausführungen des Obergerichts keine migrationsrechtlichen Konsequenzen haben kann. Es handelt sich zusammenfassend um einen Nachbarschaftsstreit, der eskaliert ist und zu (gegenseitigen) Strafanzeigen geführt hat, der unter strafrechtlichen Gesichtspunkten aber Bagatellcharakter hat. Den sprachlichen Schwierigkeiten des Beschwerdeführers kann mit dem Beizug von Dolmetschern Rechnung getragen werden; diese nehmen ihren Auftrag unter der Strafdrohung von Art. 307 StGB wahr (Art. 68 Abs. 5 i.V.m. Art. 184 Abs. 2 lit. f StPO ). Die (nicht näher ausgeführte) Befürchtung des Beschwerdeführers, die Gerichtsdolmetscher seien nicht vertrauenswürdig, ist unbegründet. Das Obergericht hat daher kein Bundesrecht verletzt, indem es dem Beschwerdeführer die Bestellung eines amtlichen Verteidigers verwehrt hat.</w:t>
      </w:r>
    </w:p>
    <w:p>
      <w:r>
        <w:rPr>
          <w:b/>
        </w:rPr>
        <w:t>E. 3</w:t>
      </w:r>
    </w:p>
    <w:p>
      <w:r>
        <w:t>Die Beschwerde ist unbegründet und im vereinfachten Verfahren abzuweisen. Das Gesuch um unentgeltliche Rechtspflege ist abzuweisen, da die Beschwerde aussichtslos war ( Art. 64 Abs. 1 BGG ). Hingegen kann auf die Erhebung von Gerichtskosten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