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1B_174/2018 vom 27. Juni 2018</w:t>
      </w:r>
    </w:p>
    <w:p>
      <w:r>
        <w:t>Bundesgericht, 2018-06-27, DE</w:t>
      </w:r>
    </w:p>
    <w:p>
      <w:r>
        <w:rPr>
          <w:b/>
        </w:rPr>
        <w:t xml:space="preserve">Quelle: </w:t>
      </w:r>
      <w:r>
        <w:t>https://mcp.opencaselaw.ch/entscheid/bger_1B_174_2018</w:t>
      </w:r>
    </w:p>
    <w:p>
      <w:r>
        <w:t>FR: TF 1B_174/2018 du 27 juin 2018</w:t>
      </w:r>
    </w:p>
    <w:p>
      <w:r>
        <w:t>IT: TF 1B_174/2018 del 27 giugno 2018</w:t>
      </w:r>
    </w:p>
    <w:p>
      <w:pPr>
        <w:pStyle w:val="Heading2"/>
      </w:pPr>
      <w:r>
        <w:t>Erwägungen</w:t>
      </w:r>
    </w:p>
    <w:p>
      <w:r>
        <w:rPr>
          <w:b/>
        </w:rPr>
        <w:t>E. 1.1</w:t>
      </w:r>
    </w:p>
    <w:p>
      <w:r>
        <w:t>Gemäss Art. 78 Abs. 1 BGG beurteilt das Bundesgericht Beschwerden gegen Entscheide in Strafsachen. Der angefochtene Entscheid ist kantonal letztinstanzlich ( Art. 80 BGG ).</w:t>
      </w:r>
    </w:p>
    <w:p>
      <w:r>
        <w:rPr>
          <w:b/>
        </w:rPr>
        <w:t>E. 1.2</w:t>
      </w:r>
    </w:p>
    <w:p>
      <w:r>
        <w:t>Gemäss Art. 54 Abs. 1 BGG wird das Verfahren vor Bundesgericht in der Regel in der Amtssprache des angefochtenen Entscheids geführt. Diese ist vorliegend Deutsch, auch wenn die Beschwerde zulässigerweise in Französisch abgefasst ist ( Art. 42 Abs. 1 BGG ).</w:t>
      </w:r>
    </w:p>
    <w:p>
      <w:r>
        <w:rPr>
          <w:b/>
        </w:rPr>
        <w:t>E. 1.3</w:t>
      </w:r>
    </w:p>
    <w:p>
      <w:r>
        <w:t>Das angefochtene Urteil schliesst das Strafverfahren nicht ab (Art. 90 f. BGG). Es liegt ein Zwischenentscheid im Sinne von Art. 93 BGG vor, welcher nur dann der Beschwerde an das Bundesgericht unterliegt,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Vorliegend kommt nur die erste Variante (Abs. 1 lit. a) in Betracht. In der Beschwerdeschrift ist konkret darzulegen, inwiefern die Voraussetzung des nicht wieder gutzumachenden Nachteils erfüllt ist, soweit dies nicht offensichtlich ist ( Art. 42 Abs. 1 BGG ; BGE 141 IV 289 E. 1.3 S. 292 mit Hinweisen).</w:t>
      </w:r>
    </w:p>
    <w:p>
      <w:r>
        <w:rPr>
          <w:b/>
        </w:rPr>
        <w:t>E. 1.4</w:t>
      </w:r>
    </w:p>
    <w:p>
      <w:r>
        <w:t>Im Zusammenhang mit der Beurteilung der Rechtmässigkeit von Verfahrenssistierungen hat das Bundesgericht festgehalten, dass auf die Voraussetzung des nicht wieder gutzumachenden Rechtsnachteils ausnahmsweise verzichtet wird, wenn der Beschwerdeführer die Rüge der formellen Rechtsverweigerung in der Form der Rechtsverzögerung erhebt ( BGE 143 IV 175 E. 2.3 S. 177 f. mit Hinweisen). Diese Rechtsprechung bezieht sich auf die Gesamtdauer des Verfahrens und nicht auf die Frage, ob einzelne amtliche Prozesshandlungen zeitgerecht erfolgten (Urteil 1B_171/2013 vom 11. Juni 2013 E. 1.2.1).</w:t>
      </w:r>
    </w:p>
    <w:p>
      <w:r>
        <w:rPr>
          <w:b/>
        </w:rPr>
        <w:t>E. 1.5</w:t>
      </w:r>
    </w:p>
    <w:p>
      <w:r>
        <w:t>Der Beschwerdeführer kritisiert, die Staatsanwaltschaft habe sich nicht hinreichend zu seinen Anfragen betreffend die schriftlich eingeholten Berichte ehemaliger Patienten geäussert. Er ist der Auffassung, sein Teilnahmerecht sei durch das Einholen der Berichte ohne sein Wissen verletzt worden. Er habe die Staatsanwaltschaft daher gebeten, ihm zu erklären, warum sie die schriftlichen Berichte ohne sein Wissen und ohne seine Teilnahme eingeholt habe. Weiter habe er wissen wollen, wer befragt worden sei und auf welche Rechtsgrundlage sich die Staatsanwaltschaft dabei gestützt habe. Mit Antwortschreiben vom 10. Januar 2018 habe die Staatsanwaltschaft seine Fragen nicht (genügend) beantwortet. Da die Staatsanwaltschaft auch nach nochmaliger Nachfrage nicht ausführlicher auf seine Fragen geantwortet habe, liege eine Rechtsverweigerung bzw. eine Verletzung seines rechtlichen Gehörs gemäss Art. 6 EMRK vor.</w:t>
      </w:r>
    </w:p>
    <w:p>
      <w:r>
        <w:rPr>
          <w:b/>
        </w:rPr>
        <w:t>E. 1.6</w:t>
      </w:r>
    </w:p>
    <w:p>
      <w:r>
        <w:t>Bei seinen Ausführungen übersieht der Beschwerdeführer, dass grundsätzlich die Voraussetzung des nicht wieder gutzumachenden Nachteils vorliegen muss, damit auf die Beschwerde eingetreten wird. Dass diese Voraussetzung erfüllt wäre, macht der Beschwerdeführer jedoch nicht geltend und ist auch nicht ersichtlich. Im Übrigen rügt der Beschwerdeführer zu Recht nicht, es müsse vorliegend von dieser Voraussetzung abgesehen werden. Nach dem Gesagten trifft dies nämlich nur zu, wenn sich die Rüge der Rechtsverzögerung auf die Gesamtdauer des Verfahrens bezieht (vgl. E. 1.3 hiervor). Dies ist hier aber nicht der Fall. Von der Voraussetzung des nicht wieder gutzumachenden Rechtsnachteils ist deshalb nicht abzusehen. Auf seinen Antrag, es sei festzustellen, dass es zu einer Rechtsverzögerung bzw. -verweigerung durch die Staatsanwaltschaft gekommen sei, ist somit nicht einzutreten. Zudem kann der Beschwerdeführer seine Einwände bis zum Abschluss des Strafverfahrens erneut vorbringen ( BGE 141 IV 284 E. 2.2 S. 287 mit Hinweisen).</w:t>
      </w:r>
    </w:p>
    <w:p>
      <w:r>
        <w:rPr>
          <w:b/>
        </w:rPr>
        <w:t>E. 2</w:t>
      </w:r>
    </w:p>
    <w:p>
      <w:r>
        <w:t>Auf die Beschwerde ist nicht einzutreten.</w:t>
      </w:r>
    </w:p>
    <w:p>
      <w:r>
        <w:t>Bei diesem Verfahrensausgang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