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1B_173/2008 vom 21. Juli 2008</w:t>
      </w:r>
    </w:p>
    <w:p>
      <w:r>
        <w:t>Bundesgericht, 2008-07-21, DE</w:t>
      </w:r>
    </w:p>
    <w:p>
      <w:r>
        <w:rPr>
          <w:b/>
        </w:rPr>
        <w:t xml:space="preserve">Quelle: </w:t>
      </w:r>
      <w:r>
        <w:t>https://mcp.opencaselaw.ch/entscheid/bger_1B_173_2008</w:t>
      </w:r>
    </w:p>
    <w:p>
      <w:r>
        <w:t>FR: TF 1B_173/2008 du 21 juillet 2008</w:t>
      </w:r>
    </w:p>
    <w:p>
      <w:r>
        <w:t>IT: TF 1B_173/2008 del 21 luglio 2008</w:t>
      </w:r>
    </w:p>
    <w:p>
      <w:pPr>
        <w:pStyle w:val="Heading2"/>
      </w:pPr>
      <w:r>
        <w:t>Erwägungen</w:t>
      </w:r>
    </w:p>
    <w:p>
      <w:r>
        <w:rPr>
          <w:b/>
        </w:rPr>
        <w:t>E. 1</w:t>
      </w:r>
    </w:p>
    <w:p>
      <w:r>
        <w:t>Die angefochtene Verfügung stützt sich auf kantonales Strafprozessrecht und kann mit der Beschwerde in Strafsachen gemäss Art. 78 Abs. 1 BGG angefochten werden. Ein kantonales Rechtsmittel ist gemäss § 71a Abs. 3 Satz 2 StPO /ZH ausgeschlossen; die angefochtene Verfügung ist demnach letztinstanzlich ( Art. 80 Abs. 1 BGG ).</w:t>
      </w:r>
    </w:p>
    <w:p>
      <w:r>
        <w:t>Gegenstand des vorliegenden Verfahrens ist das Gesuch um vorzeitigen Strafantritt bzw. die Gesuchsablehnung durch das Bezirksgericht. Soweit sich der Beschwerdeführer gegen andere Verfahrensschritte wendet, ist auf die Beschwerde nicht einzutreten. Dies gilt namentlich für die Kritik an der Anordnung der Sicherheitshaft.</w:t>
      </w:r>
    </w:p>
    <w:p>
      <w:r>
        <w:rPr>
          <w:b/>
        </w:rPr>
        <w:t>E. 2</w:t>
      </w:r>
    </w:p>
    <w:p>
      <w:r>
        <w:t>Das Bezirksgericht wies das Gesuch um vorzeitigen Strafantritt mit Verweis auf das Strafurteil vom 7. Mai 2008 ab. Es habe in diesem Urteil ganz bewusst und mit Bedacht eine stationäre Massnahme im Sinne von Art. 59 StGB angeordnet und die Freiheitsstrafe zugunsten dieser Massnahme aufgeschoben. Ein vorzeitiger Vollzug könne daher nur als Massnahmevollzug gewährt werden. Demgegenüber sei ein vorzeitiger Strafantritt nicht möglich, weil der Beschwerdeführer an einer schweren psychischen Störung leide. In der Vernehmlassung ergänzt das Bezirksgericht, es habe im Strafurteil in Übereinstimmung mit der Empfehlung des Psychiaters entschieden, wonach beim Beschwerdeführer angesichts der schweren psychischen Störung und des damit zusammenhängenden Rückfallrisikos anstelle des Vollzugs der Freiheitsstrafe nur eine stationäre Massnahme gemäss Art. 59 StGB in Frage komme. Ein Antrag auf vorzeitigen Massnahmeantritt (statt: Strafantritt) wäre daher auch ohne Weiteres bewilligt worden.</w:t>
      </w:r>
    </w:p>
    <w:p>
      <w:r>
        <w:rPr>
          <w:b/>
        </w:rPr>
        <w:t>E. 3</w:t>
      </w:r>
    </w:p>
    <w:p>
      <w:r>
        <w:t>Der Beschwerdeführer rügt eine Verletzung des Willkürverbots und des Rechts auf persönliche Freiheit, indem er weiterhin in Sicherheitshaft gehalten werde, statt dass der vorzeitige Strafantritt bewilligt werde. Es gehe bei der Bewilligung des vorzeitigen Straf- oder Massnahmeantritts um dieselbe Fragestellung. Die Staatsanwaltschaft habe mit Verfügung vom 10. März 2008 mitgeteilt, dass ein vorzeitiger Strafantritt den Zweck des Strafverfahrens nicht gefährde. Das Bezirksgericht wolle die Anordnung einer stationären Massnahme gemäss Art. 59 StGB , die der Beschwerdeführer als unverhältnismässig erachte, mit allen Mitteln durchsetzen. Das Strafurteil sei jedoch nicht rechtskräftig; es sei möglich, dass das Obergericht im Berufungsverfahren keine stationäre Massnahme anordne und das Strafmass von 15 Monaten Freiheitsstrafe reduziere. Von der mutmasslichen Strafe habe der Beschwerdeführer bereits sieben Monate in Untersuchungs- und Sicherheitshaft verbracht.</w:t>
      </w:r>
    </w:p>
    <w:p>
      <w:r>
        <w:rPr>
          <w:b/>
        </w:rPr>
        <w:t>E. 4</w:t>
      </w:r>
    </w:p>
    <w:p>
      <w:r>
        <w:t>Gemäss dem kantonalen Strafprozessrecht ( § 71a Abs. 3 StPO /ZH) wird die Bewilligung des vorzeitigen Straf- und Massnahmeantritts erteilt, wenn die Anordnung einer unbedingten Strafe oder einer freiheitsentziehenden Massnahme zu erwarten ist und der Zweck des Strafverfahrens nicht gefährdet wird.</w:t>
      </w:r>
    </w:p>
    <w:p>
      <w:r>
        <w:t>Das Bezirksgericht hat den vorzeitigen Strafantritt als Haftform für den Beschwerdeführer grundsätzlich abgelehnt. Aufgrund des im Strafverfahren gewonnenen Eindrucks komme allein ein vorzeitiger Massnahmeantritt in Frage. Im Strafverfahren wurde der Beschwerdeführer durch einen Psychiater begutachtet. Er soll an einer ausgeprägten Persönlichkeitsstörung sowie an einer ausgeprägten Sucht (Abhängigkeitssyndrom) leiden; beides bedarf nach Ansicht des Psychiaters dringend der Behandlung (psychiatrisches Ergänzungsgutachten vom 13. März 2008). Entsprechend hat das Bezirksgericht mit dem Strafurteil eine stationäre Massnahme zur Behandlung psychischer Störungen angeordnet. Da der Beschwerdeführer ein Rechtsmittel erhob, ist dieses Urteil nicht rechtskräftig und das Strafverfahren dauert fort. Entsprechend liegt weiterhin ein strafprozessualer Freiheitsentzug vor, der naturgemäss aufgrund von vorläufigen Erkenntnissen beurteilt werden muss. In diesem Sinne ist der Rückgriff auf die Erkenntnisse des Strafverfahrens nicht zu beanstanden. Es ist vielmehr folgerichtig, wenn das Bezirksgericht aufgrund bisheriger Einschätzung der psychischen Verfassung des Beschwerdeführers den vorzeitigen Vollzug nur in Form einer stationären Massnahme als möglich erachtet. Das Gesuch des Beschwerdeführers zielt aber spezifisch auf einen vorzeitigen Strafantritt (nicht: Massnahmeantritt) ab. Da diese Form des vorläufigen Vollzugs beim derzeitigen Beurteilungsstand in grundsätzlicher Weise ausgeschlossen werden durfte, konnte das Bezirksgericht auf die Einholung einer Stellungnahme der Staatsanwaltschaft verzichten. Die Verfassungsrügen sind unbegründet.</w:t>
      </w:r>
    </w:p>
    <w:p>
      <w:r>
        <w:t>Die vom Beschwerdeführer angerufene Stellungnahme der Staatsanwaltschaft vom 10. März 2008 ist nicht einschlägig, da sie eben gerade nicht den vorzeitigen Massnahmeantritt (sondern den grundsätzlich ausgeschlossenen vorzeitigen Strafantritt) betrifft und überdies in einem früheren Verfahrensstadium verfasst wurde.</w:t>
      </w:r>
    </w:p>
    <w:p>
      <w:r>
        <w:rPr>
          <w:b/>
        </w:rPr>
        <w:t>E. 5</w:t>
      </w:r>
    </w:p>
    <w:p>
      <w:r>
        <w:t>Die Beschwerde ist nach dem Gesagten abzuweisen, soweit darauf einzutreten ist. Ebenso ist der vor Bundesgericht gestellte Antrag auf Bewilligung des vorzeitigen Strafantritts abzuweisen.</w:t>
      </w:r>
    </w:p>
    <w:p>
      <w:r>
        <w:t>Da die Beschwerde im Sinne von Art. 64 Abs. 1 BGG aussichtslos ist, kann das Gesuch um unentgeltliche Rechtspflege und Verbeiständung nicht bewilligt werden. Aufgrund der Umstände ist jedoch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