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1B_172/2019 vom 16. April 2019</w:t>
      </w:r>
    </w:p>
    <w:p>
      <w:r>
        <w:t>Bundesgericht, 2019-04-16, DE</w:t>
      </w:r>
    </w:p>
    <w:p>
      <w:r>
        <w:rPr>
          <w:b/>
        </w:rPr>
        <w:t xml:space="preserve">Quelle: </w:t>
      </w:r>
      <w:r>
        <w:t>https://mcp.opencaselaw.ch/entscheid/bger_1B_172_2019</w:t>
      </w:r>
    </w:p>
    <w:p>
      <w:r>
        <w:t>FR: TF 1B_172/2019 du 16 avril 2019</w:t>
      </w:r>
    </w:p>
    <w:p>
      <w:r>
        <w:t>IT: TF 1B_172/2019 del 16 aprile 2019</w:t>
      </w:r>
    </w:p>
    <w:p>
      <w:pPr>
        <w:pStyle w:val="Heading2"/>
      </w:pPr>
      <w:r>
        <w:t>Erwägungen</w:t>
      </w:r>
    </w:p>
    <w:p>
      <w:r>
        <w:rPr>
          <w:b/>
        </w:rPr>
        <w:t>E. 1</w:t>
      </w:r>
    </w:p>
    <w:p>
      <w:r>
        <w:t>Mit Verfügung vom 13. März 2019 hat es die Präsidentin des Appellationsgerichts Basel-Stadt abgelehnt, die auf den 25. März 2019 angesetzte Hauptverhandlung im Berufungsverfahren von A.________ gegen das Urteil des Strafdreiergerichts vom 31. Mai 2018 zu verschieben, weitere Abklärungen zu treffen und die Durchführung eines Explorationsgesprächs mit Dr. B.________ anzuordnen.</w:t>
      </w:r>
    </w:p>
    <w:p>
      <w:r>
        <w:t>Mit Beschwerde vom 5. April 2019 beantragt A.________, diese Verfügung aufzuheben, die Vorinstanz anzuweisen, weitere Abklärungen beim Migrationsamt anzuordnen und ihn vor einer Ausweisung nach Marokko zu beschützen.</w:t>
      </w:r>
    </w:p>
    <w:p>
      <w:r>
        <w:t>Vernehmlassungen wurden keine eingeholt.</w:t>
      </w:r>
    </w:p>
    <w:p>
      <w:r>
        <w:rPr>
          <w:b/>
        </w:rPr>
        <w:t>E. 2</w:t>
      </w:r>
    </w:p>
    <w:p>
      <w:r>
        <w:t>Angefochten ist ein kantonal letztinstanzlicher Entscheid in einer strafrechtlichen Angelegenheit. Dagegen steht die Beschwerde nach Art. 78 ff. BGG offen.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legt nicht dar, inwiefern er durch die angefochtene Verfügung einen nicht wiedergutzumachenden Nachteil erleiden könnte, und das ist auch nicht ersichtlich. Seine Beschwerde geht im Übrigen weitgehend an der Sache vorbei, war doch eine allfällige Landesverweisung, gegen die er sich zur Wehr setzt, nicht Gegenstand dieser Verfügung. Auf die Beschwerde ist wegen Verletzung der gesetzlichen Begründungspflicht nicht einzutreten, und zwar, weil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