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1B_172/2007 vom 2. Oktober 2007</w:t>
      </w:r>
    </w:p>
    <w:p>
      <w:r>
        <w:t>Bundesgericht, 2007-10-02, FR</w:t>
      </w:r>
    </w:p>
    <w:p>
      <w:r>
        <w:rPr>
          <w:b/>
        </w:rPr>
        <w:t xml:space="preserve">Quelle: </w:t>
      </w:r>
      <w:r>
        <w:t>https://mcp.opencaselaw.ch/entscheid/bger_1B_172_2007</w:t>
      </w:r>
    </w:p>
    <w:p>
      <w:r>
        <w:t>FR: TF 1B_172/2007 du 2 octobre 2007</w:t>
      </w:r>
    </w:p>
    <w:p>
      <w:r>
        <w:t>IT: TF 1B_172/2007 del 2 ottobre 2007</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w:t>
      </w:r>
    </w:p>
    <w:p>
      <w:r>
        <w:t>En l'espèce, la décision attaquée a été rendue dans le cadre d'une procédure pénale. Formé en temps utile contre une décision incidente prise en dernière instance cantonale, qui est de nature à causer un préjudice irréparable, le recours est en principe recevable au regard des art. 80, 93 et 100 LTF .</w:t>
      </w:r>
    </w:p>
    <w:p>
      <w:r>
        <w:t>La question de l'intérêt actuel du recourant à agir peut demeurer indécise, vu l'issue du recours.</w:t>
      </w:r>
    </w:p>
    <w:p>
      <w:r>
        <w:rPr>
          <w:b/>
        </w:rPr>
        <w:t>E. 3.1</w:t>
      </w:r>
    </w:p>
    <w:p>
      <w:r>
        <w:t>Le principe, l'étendue et les limites du droit à l'assistance judiciaire gratuite sont déterminés en premier lieu par les prescriptions du droit cantonal de procédure, dont le Tribunal fédéral ne revoit l'application et l'interprétation que sous l'angle de l'arbitraire. Dans tous les cas cependant, l'autorité cantonale doit respecter les garanties minimales déduites de l' art. 29 al. 3 Cst. et le Tribunal fédéral vérifie librement que cela soit bien le cas ( ATF 126 I 165 consid. 3, p. 165 s.; 124 I 1 consid. 2 p. 2, 304 consid. 2c p. 306).</w:t>
      </w:r>
    </w:p>
    <w:p>
      <w:r>
        <w:t>Le recourant ne soutient pas que le droit cantonal offrirait une protection plus étendue que celle garantie par la Constitution fédérale en la matière, de sorte que c'est à la lumière de l' art. 29 al. 3 Cst. qu'il y a lieu d'examiner le présent recours.</w:t>
      </w:r>
    </w:p>
    <w:p>
      <w:r>
        <w:rPr>
          <w:b/>
        </w:rPr>
        <w:t>E. 3.2</w:t>
      </w:r>
    </w:p>
    <w:p>
      <w:r>
        <w:t>A teneur de cette disposition,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 ( ATF 129 I 129 consid. 2.1 p. 133; 128 I 225 consid. 2.3 p. 227; 127 I 202 consid. 3b p. 205). Selon cette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128 I 225 consid. 2.5.2 p. 232 et les arrêts cités). En général, on ne tranchera par l'affirmative que si les problèmes posés ne sont pas faciles à résoudre et si le requérant ou son représentant ne bénéficient pas eux-mêmes d'une formation juridique (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123 I 145 consid. 2b/cc p. 147;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 ATF 125 V 32 consid. 4b p. 36 et les arrêts cités).</w:t>
      </w:r>
    </w:p>
    <w:p>
      <w:r>
        <w:t>La désignation d'un défenseur d'office dans la procédure pénale est en tout cas nécessaire lorsque le prévenu est exposé à une longue peine privative de liberté ou qu'il est menacé d'une peine qui ne peut être assortie du sursis.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cas de peu d'importance, passibles d'une amende ou d'une légère peine de prison ( ATF 120 Ia 43 consid. 2a p. 44 et les références citées).</w:t>
      </w:r>
    </w:p>
    <w:p>
      <w:r>
        <w:rPr>
          <w:b/>
        </w:rPr>
        <w:t>E. 4</w:t>
      </w:r>
    </w:p>
    <w:p>
      <w:r>
        <w:t>Selon le recourant, il n'existe aucune cause simple pour un prévenu ignorant par nature les rouages de la justice.</w:t>
      </w:r>
    </w:p>
    <w:p>
      <w:r>
        <w:t>Le grief, pour peu qu'il satisfasse aux exigences de motivation prévues par l' art. 106 al. 2 LTF , doit être rejeté.</w:t>
      </w:r>
    </w:p>
    <w:p>
      <w:r>
        <w:t>S'il est vrai que la méconnaissance du système juridique peut rendre la défense moins aisée pour le justiciable, on ne saurait cependant considérer que ce dernier n'est jamais en mesure de se défendre efficacement seul. En l'espèce, on ne peut en particulier pas reprocher à l'autorité cantonale d'avoir considéré qu'il s'agissait d'une cause simple. Comme cette dernière l'a relevé avec raison, l'établissement des faits et leur qualification juridique ne posent pas de problème spécifique dans le cas d'espèce, ce que le recourant ne conteste pas.</w:t>
      </w:r>
    </w:p>
    <w:p>
      <w:r>
        <w:t>En outre, le Tribunal d'accusation pouvait retenir que la cause ne revêtait aucun caractère de gravité particulière. Le recourant ne fait d'ailleurs valoir aucune circonstance spéciale qui pourrait justifier néanmoins la désignation d'un défenseur d'office. En particulier, il n'invoque pas de méconnaissance de la langue ou de troubles dans sa santé physique ou mentale. Le dossier ne révèle du reste aucune donnée de cet ordre.</w:t>
      </w:r>
    </w:p>
    <w:p>
      <w:r>
        <w:rPr>
          <w:b/>
        </w:rPr>
        <w:t>E. 5</w:t>
      </w:r>
    </w:p>
    <w:p>
      <w:r>
        <w:t>Il s'ensuit que le recours doit être rejeté, dans la mesure où il est recevable. Il se justifie en l'espèce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