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1B_169/2014 vom 16. Juli 2014</w:t>
      </w:r>
    </w:p>
    <w:p>
      <w:r>
        <w:t>Bundesgericht, 2014-07-16, DE</w:t>
      </w:r>
    </w:p>
    <w:p>
      <w:r>
        <w:rPr>
          <w:b/>
        </w:rPr>
        <w:t xml:space="preserve">Quelle: </w:t>
      </w:r>
      <w:r>
        <w:t>https://mcp.opencaselaw.ch/entscheid/bger_1B_169_2014</w:t>
      </w:r>
    </w:p>
    <w:p>
      <w:r>
        <w:t>FR: TF 1B_169/2014 du 16 juillet 2014</w:t>
      </w:r>
    </w:p>
    <w:p>
      <w:r>
        <w:t>IT: TF 1B_169/2014 del 16 luglio 2014</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Art. 80 BGG ). Es handelt sich um einen Zwischenentscheid, der einen nicht wieder gutzumachenden Nachteil bewirken kann ( Art. 93 Abs. 1 lit. a BGG ; Urteil 1B_448/2012 vom 17. Oktober 2012 E. 1 mit Hinweisen). Die übrigen Sachurteilsvoraussetzungen geben zu keinen Bemerkungen Anlass. Auf die Beschwerde ist einzutreten.</w:t>
      </w:r>
    </w:p>
    <w:p>
      <w:r>
        <w:rPr>
          <w:b/>
        </w:rPr>
        <w:t>E. 2.1</w:t>
      </w:r>
    </w:p>
    <w:p>
      <w:r>
        <w:t>Der Beschwerdeführer rügt eine Verletzung von Art. 132 StPO und Art. 29 BV . Es drohe ihm bei einer Verurteilung ein Führerausweisentzug, was für ihn als Taxichauffeur schwer wiege. Französisch und Deutsch bereiteten ihm Schwierigkeiten, zudem verfüge er nicht über eine höhere Schulbildung. Er könne das Strafverfahren deshalb nicht ohne Hilfe meistern.</w:t>
      </w:r>
    </w:p>
    <w:p>
      <w:r>
        <w:rPr>
          <w:b/>
        </w:rPr>
        <w:t>E. 2.2</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w:t>
      </w:r>
    </w:p>
    <w:p>
      <w:r>
        <w:rPr>
          <w:b/>
        </w:rPr>
        <w:t>E. 2.3</w:t>
      </w:r>
    </w:p>
    <w:p>
      <w:r>
        <w:t>Mit den gesetzlichen Bestimmungen von Art. 132 StPO wurde im Wesentlichen die bisherige bundesgerichtliche Rechtsprechung zu Art. 29 Abs. 3 BV und Art. 6 Ziff. 3 lit. c EMRK kodifiziert ( BGE 139 IV 113 E. 4.3 S. 119). Dem Beschwerdeführer droht lediglich eine Busse, womit es sich gemäss dieser Rechtsprechung um einen Bagatellfall handelt (Urteil 1B_263/2013 vom 20. November 2013 E. 4.3; BGE 128 I 225 E. 2.5.2 S. 233; je mit Hinweisen). Das Bundesgericht hat jedoch auch darauf hingewiesen, dass es aufgrund der Formulierung von Art. 132 Abs. 2 StPO ("namentlich") nicht ausgeschlossen ist, dass sich die amtliche Verteidigung aus anderen Gründen rechtfertigt, wobei in der Literatur diesbezüglich unter anderem der Fall genannt wird, in dem der Ausgang des Strafverfahrens eine besondere Bedeutung für den Beschuldigten hat, etwa weil ihm der Entzug einer Berufsbewilligung droht (Urteil 1B_477/2011 vom 4. Januar 2012 E. 2.2 mit Hinweisen).</w:t>
      </w:r>
    </w:p>
    <w:p>
      <w:r>
        <w:rPr>
          <w:b/>
        </w:rPr>
        <w:t>E. 2.4</w:t>
      </w:r>
    </w:p>
    <w:p>
      <w:r>
        <w:t>Selbst wenn man die besonderen Konsequenzen berücksichtigt, die der Ausgang des Strafverfahrens für den Beschwerdeführer als Taxichauffeur haben könnte, sind die Voraussetzungen für eine amtliche Verteidigung aus den folgenden Gründen nicht erfüllt.</w:t>
      </w:r>
    </w:p>
    <w:p>
      <w:r>
        <w:t>Die beiden Vorfälle vom 29. August 2012 und vom 8. Dezember 2012, die zum Strafbefehl und der erstinstanzlichen Verurteilung geführt haben, sind in Bezug auf den Sachverhalt einfach gelagert. Beim ersten überholte der Beschwerdeführer ein Auto, gleich nachdem die zulässige Maximalgeschwindigkeit auf 80 km/h erhöht worden war. Laut dem erstinstanzlichen Urteil nahm der Beschwerdeführer vermutlich nicht oder zu spät wahr, dass der andere Fahrer aufgrund der Erhöhung der zulässigen Maximalgeschwindigkeit ebenfalls beschleunigte. Er habe versucht, wieder auf die Normalspur einzubiegen, ohne jedoch zu blinken, und dabei das überholte Fahrzeug abgedrängt. Darauf sei dieses ins Schleudern gekommen. Beim zweiten Vorfall handelt es sich um einen Selbstunfall auf einer Autobahnausfahrt bei winterlichen Verhältnissen. Die zur Diskussion stehenden Straftatbestände (ungenügender Abstand beim Wiedereinbiegen nach dem Überholen, Unterlassen der Richtungsanzeige, Nichtanpassen der Geschwindigkeit an die Strassenverhältnisse) bieten ebenfalls keine besonderen Schwierigkeiten.</w:t>
      </w:r>
    </w:p>
    <w:p>
      <w:r>
        <w:t>Bereits im erstinstanzlichen Verfahren hatte der Beschwerdeführer eine amtliche Verteidigung beantragt. Sein Gesuch wies das Regionalgericht mit Verfügung vom 11. Juni 2013 ab. Gleichzeitig hielt es fest, dass für die noch anzusetzende Verhandlung ein Dolmetscher beigezogen werden könne, sollte der Beschuldigte dies wünschen. In der folgenden Hauptverhandlung verteidigte sich der Beschwerdeführer dann aber doch ohne die Hilfe eines Dolmetschers. Aus dem Verhandlungsprotokoll geht hervor, dass er seine Sicht der Dinge trotzdem verständlich zu vermitteln vermochte. Dasselbe gilt für seine später verfasste Berufungsschrift, auch wenn die schriftliche Ausdrucksweise unbeholfen und die Lektüre entsprechend mühsam ist.</w:t>
      </w:r>
    </w:p>
    <w:p>
      <w:r>
        <w:t>Insgesamt erscheint die amtliche Verteidigung zur Wahrung der Interessen des Beschwerdeführers deshalb nicht geboten. Die Rügen der Verletzung von Art. 132 StPO und Art. 29 BV sind unbegründet.</w:t>
      </w:r>
    </w:p>
    <w:p>
      <w:r>
        <w:rPr>
          <w:b/>
        </w:rPr>
        <w:t>E. 3</w:t>
      </w:r>
    </w:p>
    <w:p>
      <w:r>
        <w:t>Die Beschwerde ist abzuweisen.</w:t>
      </w:r>
    </w:p>
    <w:p>
      <w:r>
        <w:t>Der Beschwerdeführer stellt ein Gesuch um unentgeltliche Rechtspflege. Dem Gesuch kann insofern entsprochen werden, als keine Gerichtskosten erhoben werden ( Art. 64 Abs. 1 BGG ). Dagegen war der Beschwerdeführer in der Lage, seine Rechte auch ohne Bestellung eines Anwalts zu wahren, weshalb das Gesuch insofern abzuweisen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