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166/2023 vom 12. April 2023</w:t>
      </w:r>
    </w:p>
    <w:p>
      <w:r>
        <w:t>Bundesgericht, 2023-04-12, DE</w:t>
      </w:r>
    </w:p>
    <w:p>
      <w:r>
        <w:rPr>
          <w:b/>
        </w:rPr>
        <w:t xml:space="preserve">Quelle: </w:t>
      </w:r>
      <w:r>
        <w:t>https://mcp.opencaselaw.ch/entscheid/bger_1B_166_2023</w:t>
      </w:r>
    </w:p>
    <w:p>
      <w:r>
        <w:t>FR: TF 1B 166/2023 du 12 avril 2023</w:t>
      </w:r>
    </w:p>
    <w:p>
      <w:r>
        <w:t>IT: TF 1B 166/2023 del 12 aprile 2023</w:t>
      </w:r>
    </w:p>
    <w:p>
      <w:pPr>
        <w:pStyle w:val="Heading2"/>
      </w:pPr>
      <w:r>
        <w:t>Regeste</w:t>
      </w:r>
    </w:p>
    <w:p>
      <w:r>
        <w:t>Entbindung vom Amtsgeheimnis | Verwaltungsverfahren</w:t>
      </w:r>
    </w:p>
    <w:p>
      <w:pPr>
        <w:pStyle w:val="Heading2"/>
      </w:pPr>
      <w:r>
        <w:t>Erwägungen</w:t>
      </w:r>
    </w:p>
    <w:p>
      <w:r>
        <w:rPr>
          <w:b/>
        </w:rPr>
        <w:t>E. 1</w:t>
      </w:r>
    </w:p>
    <w:p>
      <w:r>
        <w:t>Im Rahmen eines Strafverfahrens gegen A.________ ersuchte die Zürcher Oberrichterin Katinka Eichenberger den Zürcher Kantonsrat um Entbindung vom Amtsgeheimnis. Dessen Geschäftsleitung entsprach dem Gesuch mit Beschluss vom 9. Februar 2023 und entband die Oberrichterin in Bezug auf das erwähnte Strafverfahren vom Amtsgeheimnis. Mit Beschwerde vom 25. März 2023 beantragt A.________ sinngemäss, diesen Beschluss aufzuheben und die Sache an den Kantonsrat zurückzuweisen mit der Anweisung, darüber im Plenum einen neuen Entscheid zu fällen. Er ersucht, seiner Beschwerde aufschiebende Wirkung beizulegen.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Die Erhebung einer Beschwerde in Strafsachen setzt ein rechtlich geschütztes Interesse an der Aufhebung oder Änderung des angefochtenen Entscheids voraus ( Art. 81 Abs. 1 lit. b BGG ). Der Beschwerdeführer hält ausdrücklich und wiederholt fest, er habe kein eigenes Interesse an der Aufhebung des angefochtenen Entscheids, es sei ihm vielmehr "absolut egal, ob die Oberrichterin Katinka Eichenberger vom Amtsgeheimnis entbunden wird". Er erhebe die Beschwerde "als Bürger namens und im Interesse des Kantons Zürich". Der Beschwerdeführer macht somit keine eigenen, sondern ausschliesslich öffentliche Interessen geltend. Dazu ist er nicht befugt. Auf die Beschwerde ist nicht einzutreten, weil der Beschwerdeführer mit ihr keine eigenen Rechtsschutzinteressen verfolgt. Auf die Erhebung von Kosten kann ausnahmsweise verzichtet werden. Mit dem Entscheid in der Sache wird das Gesuch um aufschiebende Wirkung hinfällig.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