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162/2008 vom 13. August 2008</w:t>
      </w:r>
    </w:p>
    <w:p>
      <w:r>
        <w:t>Bundesgericht, 2008-08-13, FR</w:t>
      </w:r>
    </w:p>
    <w:p>
      <w:r>
        <w:rPr>
          <w:b/>
        </w:rPr>
        <w:t xml:space="preserve">Quelle: </w:t>
      </w:r>
      <w:r>
        <w:t>https://mcp.opencaselaw.ch/entscheid/bger_1B_162_2008</w:t>
      </w:r>
    </w:p>
    <w:p>
      <w:r>
        <w:t>FR: TF 1B 162/2008 du 13 août 2008</w:t>
      </w:r>
    </w:p>
    <w:p>
      <w:r>
        <w:t>IT: TF 1B 162/2008 del 13 agosto 2008</w:t>
      </w:r>
    </w:p>
    <w:p>
      <w:pPr>
        <w:pStyle w:val="Heading2"/>
      </w:pPr>
      <w:r>
        <w:t>Regeste</w:t>
      </w:r>
    </w:p>
    <w:p>
      <w:r>
        <w:t>récusation d'expert | Procédure pénale</w:t>
      </w:r>
    </w:p>
    <w:p>
      <w:pPr>
        <w:pStyle w:val="Heading2"/>
      </w:pPr>
      <w:r>
        <w:t>Erwägungen</w:t>
      </w:r>
    </w:p>
    <w:p>
      <w:r>
        <w:rPr>
          <w:b/>
        </w:rPr>
        <w:t>E. 1</w:t>
      </w:r>
    </w:p>
    <w:p>
      <w:r>
        <w:t>Conformément aux art. 78 et 92 al. 1 de la loi sur le Tribunal fédéral (LTF RS 173.110), les décisions incidentes de dernière instance cantonale portant sur une demande de récusation d'un expert dans une cause pénale peuvent immédiatement faire l'objet d'un recours en matière pénale. L'accusé et auteur de la demande de récusation a qualité pour agir selon l' art. 81 al. 1 LTF . Les autres conditions de recevabilité du recours sont réunies.</w:t>
      </w:r>
    </w:p>
    <w:p>
      <w:r>
        <w:rPr>
          <w:b/>
        </w:rPr>
        <w:t>E. 2</w:t>
      </w:r>
    </w:p>
    <w:p>
      <w:r>
        <w:t>Le recourant tient le refus de récuser l'expert judiciaire B.________ pour contraire à la garantie d'un procès équitable ancrée à l' art. 29 al. 1 Cst.</w:t>
      </w:r>
    </w:p>
    <w:p>
      <w:r>
        <w:rPr>
          <w:b/>
        </w:rPr>
        <w:t>E. 2.1</w:t>
      </w:r>
    </w:p>
    <w:p>
      <w:r>
        <w:t>La récusation d'un expert ne s'examine pas au regard de l' art. 30 al. 1 Cst. , car l'expert ne fait pas partie du tribunal, mais sous l'angle de l' art. 29 al. 1 Cst. garantissant l'équité du procès ( ATF 125 II 541 consid. 4a p. 544). Cette disposition assure au justiciable une protection équivalente à celle de l' art. 30 al. 1 Cst. s'agissant des exigences d'impartialité et d'indépendance requises d'un expert ( ATF 127 I 196 consid. 2b p. 198).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w:t>
      </w:r>
    </w:p>
    <w:p>
      <w:r>
        <w:rPr>
          <w:b/>
        </w:rPr>
        <w:t>E. 2.2</w:t>
      </w:r>
    </w:p>
    <w:p>
      <w:r>
        <w:t>Le recourant estime que B.________ n'offrirait plus les garanties d'impartialité et d'indépendance pour fonctionner en qualité d'expert judiciaire étant donné que l'un de ses associés ayant collaboré à la réalisation de l'expertise établie le 20 décembre 2006 a accepté un mandat d'expert privé pour le compte de la partie civile dans une autre procédure pénale dans laquelle il est également inculpé. Le fait que G.________ a relu le projet de rapport, voire qu'il ait pris une part plus importante dans son élaboration n'est pas propre à faire apparaître B.________ comme prévenu à l'égard du recourant, dans la mesure où il est communément admis qu'un expert judiciaire recoure aux services de ses collaborateurs pour exécuter sa mission et établir son rapport (GÉRARD PIQUEREZ, Traité de procédure pénale suisse, 2ème éd., Zurich 2006, n° 807, p. 511). Il importe dès lors peu de savoir quelles tâches G.________ a effectivement assumées dans l'établissement de l'expertise et une éventuelle constatation incomplète des faits à ce sujet serait sans incidence sur l'issue du litige (cf. art. 97 al. 1 LTF ). Le fait qu'il ait accepté à titre personnel un mandat privé d'expert pour la partie civile dans une autre cause pénale pendante contre le recourant n'est pas davantage d'un point de vue objectif de nature à remettre en cause l'aptitude de B.________ à fonctionner comme expert judiciaire en toute impartialité et indépendance. L'acceptation de ce mandat est en effet postérieure au dépôt du rapport d'expertise par le collège d'experts et aux séances consacrées à l'audition contradictoire des experts devant le juge d'instruction. Elle n'est donc pas susceptible de remettre en cause le travail effectué jusqu'ici comme expert judiciaire par B.________ dans le cadre de la procédure pénale ouverte contre le recourant dans le canton de Genève. La question de savoir si elle est de nature à susciter un doute fondé sur son impartialité et son indépendance pour le reste de la procédure, comme le prétend A.________, est prématurée. Il appartiendra, le cas échéant, aux juges du fond de l'examiner. En l'état de la procédure, le refus de récuser l'expert judiciaire B.________ et d'ordonner le retrait du dossier de l'expertise et des procès-verbaux d'audition y relatifs échappe donc au grief que le recourant pourrait tirer de l' art. 29 al. 1 Cst.</w:t>
      </w:r>
    </w:p>
    <w:p>
      <w:r>
        <w:rPr>
          <w:b/>
        </w:rPr>
        <w:t>E. 3</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