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1B_160/2016 vom 17. Mai 2016</w:t>
      </w:r>
    </w:p>
    <w:p>
      <w:r>
        <w:t>Bundesgericht, 2016-05-17, DE</w:t>
      </w:r>
    </w:p>
    <w:p>
      <w:r>
        <w:rPr>
          <w:b/>
        </w:rPr>
        <w:t xml:space="preserve">Quelle: </w:t>
      </w:r>
      <w:r>
        <w:t>https://mcp.opencaselaw.ch/entscheid/bger_1B_160_2016</w:t>
      </w:r>
    </w:p>
    <w:p>
      <w:r>
        <w:t>FR: TF 1B_160/2016 du 17 mai 2016</w:t>
      </w:r>
    </w:p>
    <w:p>
      <w:r>
        <w:t>IT: TF 1B_160/2016 del 17 maggio 2016</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 Kollusions- oder Wiederholungsgefahr besteht ( Art. 221 Abs. 1 StPO ).</w:t>
      </w:r>
    </w:p>
    <w:p>
      <w:r>
        <w:rPr>
          <w:b/>
        </w:rPr>
        <w:t>E. 2.1</w:t>
      </w:r>
    </w:p>
    <w:p>
      <w:r>
        <w:t>Ohne weiteres erstellt und auch nicht bestritten ist der Tatverdacht. Dieser ergibt sich einerseits aus den vom FBI sichergestellten Daten des Mail-Verkehrs zwischen dem Beschwerdeführer und seinem in den USA lebenden Tauschpartner (Bilder und Korrespondenz). Auf dem expliziten Bildmaterial ist das geschädigte Mädchen klar erkennbar, und der Beschwerdeführer anerkennt, dass es sich beim dieses sexuell missbrauchenden Mann um ihn selber handelt. Der Tatverdacht bezieht sich auf Verbrechen - sexuelle Handlungen mit Kindern im Sinn von Art. 187 Ziff. 1 StGB , Schändung im Sinn von Art. 191 StGB und tatsächliche Kinderpornografie im Sinn von Art. 197 Abs. 4 StGB , je in Verbindung mit Art. 10 Abs. 2 StGB - was die Anordnung von Untersuchungshaft rechtfertigen kann.</w:t>
      </w:r>
    </w:p>
    <w:p>
      <w:r>
        <w:rPr>
          <w:b/>
        </w:rPr>
        <w:t>E. 2.2.1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w:t>
      </w:r>
    </w:p>
    <w:p>
      <w:r>
        <w:rPr>
          <w:b/>
        </w:rPr>
        <w:t>E. 2.2.2</w:t>
      </w:r>
    </w:p>
    <w:p>
      <w:r>
        <w:t>Für den Beschwerdeführer ist die Annahme von Wiederholungsgefahr "schlicht nicht nachvollziehbar". Er wohne nicht mehr mit dem Opfer zusammen, womit weitere sexuelle Handlungen mit diesem nach menschlichem Ermessen ausgeschlossen werden könnten. Es sei aktenkundig, dass er keine näheren Kontakte zu anderen Kindern habe. Er sei vollumfänglich geständig und nicht vorbestraft. Seine Begutachtung könne auch ausserhalb der Haft durchgeführt werden. Wiederholungsgefahr dürfe nur sehr zurückhaltend angenommen werden, in seinem Fall sei sie unverhältnismässig.</w:t>
      </w:r>
    </w:p>
    <w:p>
      <w:r>
        <w:rPr>
          <w:b/>
        </w:rPr>
        <w:t>E. 2.2.3</w:t>
      </w:r>
    </w:p>
    <w:p>
      <w:r>
        <w:t>Die dem Beschwerdeführer vorgeworfenen Sexualdelikte wiegen schwer, entsprechend hoch ist das öffentliche Interesse, das Rückfallrisiko auf ein Minimum zu reduzieren. Er wurde nach eigenen Angaben als Kind selber sexuell missbraucht und hat eingestandenermassen pädophile Tendenzen. Das Opfer lebt offenbar mit seiner Mutter in unmittelbarer Nachbarschaft des Beschwerdeführers, womit es wohl möglich wäre, dass er Kontakt mit ihm aufnehmen könnte. Nach der unwidersprochen gebliebenen Darstellung der Staatsanwaltschaft in ihrer Vernehmlassung befindet sich im sichergestellten Material zudem ein Film, welcher den Verdacht erweckt, dass der Beschwerdeführer ein weiteres Mädchen missbraucht haben könnte, sodass sich die Rückfallgefahr möglicherweise nicht auf die Tochter seiner ehemaligen Partnerin beschränkt. Damit kann einerseits zurzeit nicht ausgeschlossen werden, dass der Beschwerdeführer aufgrund des selbst erlebten Missbrauchs und seiner - allenfalls damit zusammenhängenden - pädophilen Neigungen in erheblichem Ausmass rückfallgefährdet sein könnte. Anderseits ist das Interesse an der Verhinderung eines Rückfalls - der Schutz der sexuellen Integrität von Kindern - gross. Das Obergericht hat unter diesen Umständen kein Bundesrecht verletzt, indem es Wiederholungsgefahr bejahte. Das gilt jedenfalls bis zum Vorliegen des Gefährlichkeitsgutachtens über den Beschwerdeführer, welches in absehbarer Zeit - Mitte Juni, d.h. in rund einem Monat - erwartet werden kann und welches darüber Aufschluss geben soll, ob und wie stark er effektiv rückfallgefährdet ist und ob sich diese Gefahr gegebenenfalls durch mildere Massnahmen als Haft bannen lässt.</w:t>
      </w:r>
    </w:p>
    <w:p>
      <w:r>
        <w:rPr>
          <w:b/>
        </w:rPr>
        <w:t>E. 2.3</w:t>
      </w:r>
    </w:p>
    <w:p>
      <w:r>
        <w:t>Liegt somit nebst dem Tatverdacht auf Verbrechen Wiederholungsgefahr vor und sind keine milderen Ersatzmassnahmen dargetan oder erkennbar, die sie zuverlässig bannen könnten, ist die Fortführung der Untersuchungshaft nicht zu beanstanden. Dies gilt auch unter dem Gesichtspunkt der Verhältnismässigkeit, da die Untersuchungshaft noch nicht in die Nähe der für den Fall einer Verurteilung zu erwartenden Strafe rückt und eine taugliche Ersatzmassnahme nicht dargetan ist.</w:t>
      </w:r>
    </w:p>
    <w:p>
      <w:r>
        <w:t>Für die Staatsanwaltschaft und das Zwangsmassnahmengericht besteht zudem Kollusionsgefahr. Das Obergericht brauchte dies nicht zu prüfen, weil bereits die Annahme eines besonderen Haftgrundes - hier Wiederholungsgefahr - die Anordnung von Untersuchungshaft rechtfertigen kann. Das bedeutet indessen nicht, dass keine Kollusionsgefahr besteht; bei einem allfälligen Wegfall der Wiederholungsgefahr wäre dies zu prüfen.</w:t>
      </w:r>
    </w:p>
    <w:p>
      <w:r>
        <w:rPr>
          <w:b/>
        </w:rPr>
        <w:t>E. 3</w:t>
      </w:r>
    </w:p>
    <w:p>
      <w:r>
        <w:t>Die Beschwerde ist somit abzuweisen. Bei diesem Ausgang des Verfahrens würde der Beschwerdeführer an sich kostenpflichtig ( Art. 66 Abs. 1 BGG ). Er hat indessen ein Gesuch um unentgeltliche Rechtspflege und Verbeiständung gestellt, welches gutzuheissen ist, da die Beschwerde nicht von vornherein aussichtslos war und die Mittellosigkeit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