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1B_157/2019 vom 9. Juli 2019</w:t>
      </w:r>
    </w:p>
    <w:p>
      <w:r>
        <w:t>Bundesgericht, 2019-07-09, FR</w:t>
      </w:r>
    </w:p>
    <w:p>
      <w:r>
        <w:rPr>
          <w:b/>
        </w:rPr>
        <w:t xml:space="preserve">Quelle: </w:t>
      </w:r>
      <w:r>
        <w:t>https://mcp.opencaselaw.ch/entscheid/bger_1B_157_2019</w:t>
      </w:r>
    </w:p>
    <w:p>
      <w:r>
        <w:t>FR: TF 1B_157/2019 du 9 juillet 2019</w:t>
      </w:r>
    </w:p>
    <w:p>
      <w:r>
        <w:t>IT: TF 1B_157/2019 del 9 luglio 2019</w:t>
      </w:r>
    </w:p>
    <w:p>
      <w:pPr>
        <w:pStyle w:val="Heading2"/>
      </w:pPr>
      <w:r>
        <w:t>Erwägungen</w:t>
      </w:r>
    </w:p>
    <w:p>
      <w:r>
        <w:rPr>
          <w:b/>
        </w:rPr>
        <w:t>E. 1</w:t>
      </w:r>
    </w:p>
    <w:p>
      <w:r>
        <w:t>Le recours est dirigé contre une décision d'irrecevabilité prise par une autorité statuant en tant qu'instance cantonale de dernière instance ( art. 80 al. 1 LTF ) dans une cause de droit pénal et le recours en matière pénale est donc en principe ouvert ( art. 78 LTF ).</w:t>
      </w:r>
    </w:p>
    <w:p>
      <w:r>
        <w:t>Ne mettant pas un terme à la procédure pénale, l'arrêt attaqué est de nature incidente et le recours n'est en principe recevable qu'en présence d'un préjudice irréparable au sens de l' art. 93 al. 1 let. a LTF . Le recours est cependant formé contre une décision refusant l'entrée en matière faute d'intérêt juridiquement protégé, situation équivalent, sous l'angle de la recevabilité, à un déni de justice formel. Il y a donc lieu d'entrer en matière indépendamment de l'existence d'un éventuel préjudice irréparable ( ATF 143 I 344 consid. 1.2 p. 346; arrêts 1B_91/2019 du 11 juin 2019 consid. 1; 1B_304/2018 du 13 novembre 2018 consid 1.2; 1B_242/2018 du 6 septembre 2018 consid. 1).</w:t>
      </w:r>
    </w:p>
    <w:p>
      <w:r>
        <w:t>Dans une telle situation, les motifs développés dans le recours au Tribunal fédéral doivent cependant porter uniquement sur la question de la recevabilité du recours cantonal, ce qui exclut l'examen des griefs développés en lien avec le fond. Il s'ensuit que les arguments de fond, soit ceux relatifs à la prétendue violation des droits du recourant de participer à l'administration des preuves, sont irrecevables.</w:t>
      </w:r>
    </w:p>
    <w:p>
      <w:r>
        <w:t>Pour le surplus, vu l'issue du litige, les autres questions de recevabilité - dont l'intérêt actuel et pratique à obtenir l'entrée en matière sur son recours cantonal ( art. 81 al. 1 LTF ) - peuvent rester indécises.</w:t>
      </w:r>
    </w:p>
    <w:p>
      <w:r>
        <w:rPr>
          <w:b/>
        </w:rPr>
        <w:t>E. 2</w:t>
      </w:r>
    </w:p>
    <w:p>
      <w:r>
        <w:t>L' 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 ATF 144 IV 81 consid. 2.3.1 p. 84 s.).</w:t>
      </w:r>
    </w:p>
    <w:p>
      <w:r>
        <w:t>Il n'est en outre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142 I 135 consid. 1.3.1 p. 143; arrêts 1B_72/2014 du 15 avril 2014 consid. 2.1; 1B_458/2013 du 6 mars 2014 consid. 2.1).</w:t>
      </w:r>
    </w:p>
    <w:p>
      <w:r>
        <w:rPr>
          <w:b/>
        </w:rPr>
        <w:t>E. 2.1</w:t>
      </w:r>
    </w:p>
    <w:p>
      <w:r>
        <w:t>La Chambre des recours pénale a estimé que le Ministère public n'avait pris aucune décision statuant dans un cas concret, en particulier dans une cause concernant concrètement le recourant; le Procureur n'avait pas refusé au recourant le droit de poser une question précise à un témoin ou à un autre prévenu. La cour cantonale a dès lors considéré que le recourant n'avait aucun intérêt actuel et pratique à la modification de l'ordonnance du 10 novembre 2018 ( art. 382 al. 1 CPP ; consid. 1.3 p. 5 de l'arrêt attaqué).</w:t>
      </w:r>
    </w:p>
    <w:p>
      <w:r>
        <w:rPr>
          <w:b/>
        </w:rPr>
        <w:t>E. 2.2</w:t>
      </w:r>
    </w:p>
    <w:p>
      <w:r>
        <w:t>Ce raisonnement ne prête pas le flanc à la critique et le recourant ne développe d'ailleurs aucune argumentation spécifique afin de le remettre en cause, limitant ses griefs à la question de fond. Ce faisant, il ne démontre pas en quoi l'arrêt attaqué viole le droit ( art. 42 al. 2 LTF ).</w:t>
      </w:r>
    </w:p>
    <w:p>
      <w:r>
        <w:t>Dans la mesure où cela constituerait une motivation recevable, le recourant confirme de plus, dans le cadre de l'examen des conditions de recevabilité du recours au Tribunal fédéral, n'avoir aucun intérêt actuel et pratique. S'il soutient que les clarifications demandées tendraient à éviter que les limitations prétendument illicites de son droit de participer à l'administration des preuves perdurent (cf. en particulier p. 5 de son recours), il ne prétend en revanche pas avoir déjà été l'objet direct d'une restriction de son droit de formuler une question, notamment lors de la séance du 19 novembre 2018 ou au cours d'une audition ultérieure de la police et/ou du Ministère public. Son recours tend donc à prévenir une situation qui relève en l'état de la pure hypothèse en ce qui le concerne. Faute d'atteinte personnelle, une violation des droits procéduraux, constitutionnels et/ou conventionnels du recourant n'est ainsi pas démontrée. En outre, le recourant ne paraît pas dénué de tout moyen, puisqu'en cas de refus le concernant personnellement, il peut notamment réitérer sa demande au cours d'une audition ultérieure, lors de l'audition finale et/ou devant le juge du fond en cas de renvoi. Au vu de ces considérations, on ne voit dès lors pas quel grief défendable fondé sur la CEDH le recourant pourrait invoquer pour justifier l'entrée en matière indépendamment d'un intérêt juridique actuel, pratique et personnel en application de l' art. 13 CEDH ( ATF 142 I 135 consid. 1.3.1 p. 143; 139 I 206 consid. 1.2 p. 208 ss; 137 I 296 consid. 4.3 p. 299 ss; pour un exemple récent : arrêt 1B_146/2019 du 20 mai 2019 destiné à la publication, voir notamment consid. 1.3 non destiné à la publication [violation de l' art. 8 CEDH invoquée en lien avec l'ouverture systématique - passée et future - du courrier du détenu recourant]).</w:t>
      </w:r>
    </w:p>
    <w:p>
      <w:r>
        <w:t>En tout état de cause, une violation des droits procéduraux paraît d'autant moins manifeste qu'il ressort du procès-verbal en cause que la question litigieuse - à l'initiative d'un avocat défendant un autre prévenu - a finalement pu être posée et qu'une réponse lui a été donnée (cf. le procès-verbal en cause D24/R p. 19, ainsi que le courrier du 4 décembre 2018 du Ministère public).</w:t>
      </w:r>
    </w:p>
    <w:p>
      <w:r>
        <w:t>Partant, la Chambre des recours pénale n'a violé ni le droit fédéral, ni les garanties constitutionnelles ou conventionnelles, en déclarant le recours cantonal du recourant irrecevable, faute de qualité pour recourir.</w:t>
      </w:r>
    </w:p>
    <w:p>
      <w:r>
        <w:rPr>
          <w:b/>
        </w:rPr>
        <w:t>E. 3</w:t>
      </w:r>
    </w:p>
    <w:p>
      <w:r>
        <w:t>Il s'ensuit que le recours est rejeté dans la mesure où il est recevable.</w:t>
      </w:r>
    </w:p>
    <w:p>
      <w:r>
        <w:t>Le recourant a demandé l'octroi de l'assistance judiciaire ( art. 64 al. 1 LTF ). Son recours était cependant d'emblée dénué de chances de succès et cette requête doit être rejetée. Eu égard à sa situation financière, il sera exceptionnellement statué sans frais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