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1B_156/2019 vom 26. April 2019</w:t>
      </w:r>
    </w:p>
    <w:p>
      <w:r>
        <w:t>Bundesgericht, 2019-04-26, FR</w:t>
      </w:r>
    </w:p>
    <w:p>
      <w:r>
        <w:rPr>
          <w:b/>
        </w:rPr>
        <w:t xml:space="preserve">Quelle: </w:t>
      </w:r>
      <w:r>
        <w:t>https://mcp.opencaselaw.ch/entscheid/bger_1B_156_2019</w:t>
      </w:r>
    </w:p>
    <w:p>
      <w:r>
        <w:t>FR: TF 1B_156/2019 du 26 avril 2019</w:t>
      </w:r>
    </w:p>
    <w:p>
      <w:r>
        <w:t>IT: TF 1B_156/2019 del 26 aprile 2019</w:t>
      </w:r>
    </w:p>
    <w:p>
      <w:pPr>
        <w:pStyle w:val="Heading2"/>
      </w:pPr>
      <w:r>
        <w:t>Erwägungen</w:t>
      </w:r>
    </w:p>
    <w:p>
      <w:r>
        <w:rPr>
          <w:b/>
        </w:rPr>
        <w:t>E. 1</w:t>
      </w:r>
    </w:p>
    <w:p>
      <w:r>
        <w:t>Le 17 mai 2017, le Ministère public de l'arrondissement du Nord vaudois a ouvert une enquête pour déterminer les circonstances du décès accidentel de C.________, employé de l'entreprise D.________ SA, survenu le même jour sur un chantier à Ballaigues.</w:t>
      </w:r>
    </w:p>
    <w:p>
      <w:r>
        <w:t>Le même jour, la police a procédé à l'audition en qualité de personnes appelées à donner des renseignements de plusieurs personnes dont le directeur de l'entreprise D.________ SA A.________.</w:t>
      </w:r>
    </w:p>
    <w:p>
      <w:r>
        <w:t>Le 24 mai 2017, le Ministère public a ouvert une instruction pénale contre celui-ci pour homicide par négligence et infraction à la loi fédérale sur l'assurance-accidents.</w:t>
      </w:r>
    </w:p>
    <w:p>
      <w:r>
        <w:t>Le 5 décembre 2018, la Procureure en charge de la procédure a cité A.________ à comparaître à son audience du 16 janvier 2019.</w:t>
      </w:r>
    </w:p>
    <w:p>
      <w:r>
        <w:t>Le 14 décembre 2018, A.________ a requis l'annulation de cette audience au motif qu'il ne serait mentalement pas apte à être entendu. Il a produit à l'appui de sa requête un certificat médical établi la veille par son médecin traitant.</w:t>
      </w:r>
    </w:p>
    <w:p>
      <w:r>
        <w:t>La Procureure ayant refusé d'accéder à cette requête, A.________ s'est présenté à l'audience du 16 janvier 2019 et a fait valoir son droit au silence, tant sur les faits de la cause que sur sa situation actuelle.</w:t>
      </w:r>
    </w:p>
    <w:p>
      <w:r>
        <w:t>Le 1</w:t>
      </w:r>
    </w:p>
    <w:p>
      <w:r>
        <w:t>er février 2019, la Procureure a refusé de donner suite à une requête du prévenu tendant à ce que le procès-verbal de son audition du 16 janvier 2019 soit retranché du dossier.</w:t>
      </w:r>
    </w:p>
    <w:p>
      <w:r>
        <w:t>La Chambre des recours pénale du Tribunal cantonal du canton de Vaud a confirmé cette décision sur recours du prévenu par arrêt du 25 février 2019.</w:t>
      </w:r>
    </w:p>
    <w:p>
      <w:r>
        <w:t>A.________ forme un recours en matière pénale contre cet arrêt en concluant principalement à sa réforme en ce sens que le procès-verbal de son audition du 16 janvier 2019 est retranché de la procédure pénale et subsidiairement à son annulation et au renvoi du dossier à l'autorité précédente pour éventuelle instruction et nouvelle décision dans le sens des considérants à intervenir.</w:t>
      </w:r>
    </w:p>
    <w:p>
      <w:r>
        <w:rPr>
          <w:b/>
        </w:rPr>
        <w:t>E. 2</w:t>
      </w:r>
    </w:p>
    <w:p>
      <w:r>
        <w:t>Le Tribunal fédéral examine d'office et librement la recevabilité des recours qui lui sont soumis.</w:t>
      </w:r>
    </w:p>
    <w:p>
      <w:r>
        <w:rPr>
          <w:b/>
        </w:rPr>
        <w:t>E. 2.1</w:t>
      </w:r>
    </w:p>
    <w:p>
      <w:r>
        <w:t>Une décision prise en cours d'instruction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dès lors que l' art. 93 al. 1 let. b LTF n'entre pas en considération.</w:t>
      </w:r>
    </w:p>
    <w:p>
      <w:r>
        <w:t>En ce domaine, le préjudice irréparable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127 consid. 1.3.1 p. 130).</w:t>
      </w:r>
    </w:p>
    <w:p>
      <w:r>
        <w:t>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p. 131).</w:t>
      </w:r>
    </w:p>
    <w:p>
      <w:r>
        <w:t>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w:t>
      </w:r>
    </w:p>
    <w:p>
      <w:r>
        <w:rPr>
          <w:b/>
        </w:rPr>
        <w:t>E. 2.2</w:t>
      </w:r>
    </w:p>
    <w:p>
      <w:r>
        <w:t>Le recourant ne s'exprime pas sur la recevabilité de son recours au regard de l' art. 93 al. 1 let. a LTF comme il lui appartenait de le faire. L'existence d'un préjudice irréparable n'est au surplus pas manifeste. Il ne peut se prévaloir d'aucune disposition qui imposerait la restitution immédiate, respectivement la destruction immédiate du procès-verbal de son audition. La violation alléguée des art. 114 al. 1, 140 et 141 CPP en lien avec son audition du 16 janvier 2019 devant le Ministère public et le caractère inexploitable de ce moyen de preuve ne s'imposent pas davantage d'emblée au regard des circonstances particulières du cas d'espèce. Il appartiendra, le cas échéant, au juge du fond de se prononcer sur ces points et d'examiner si le recourant était en état physique et psychique d'être entendu à l'audience le 16 janvier 2019 et si les déclarations qu'il a faites à cette occasion sont exploitables (cf. arrêt 6B_679/2012 du 12 février 2013 consid. 2.3.1). On ne voit pas quel intérêt particulier le recourant pourrait invoquer à ce que le Tribunal fédéral se prononce sur ces questions à ce stade de la procédure, ce d'autant qu'il a fait valoir son droit au silence lors de son audition. Les conditions pour admettre exceptionnellement l'existence d'un préjudice irréparable, au sens de l' art. 93 al. 1 let. a LTF , qui permettrait d'entrer en matière sur le recours ne sont ainsi pas réunies.</w:t>
      </w:r>
    </w:p>
    <w:p>
      <w:r>
        <w:t>Il s'ensuit que l'arrêt attaqué ne saurait être contesté immédiatement auprès du Tribunal fédéral.</w:t>
      </w:r>
    </w:p>
    <w:p>
      <w:r>
        <w:rPr>
          <w:b/>
        </w:rPr>
        <w:t>E. 3</w:t>
      </w:r>
    </w:p>
    <w:p>
      <w:r>
        <w:t>Le recours doit par conséquent être déclaré irrecevable selon la procédure simplifiée prévue par l' art. 108 al. 1 let. a LTF .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