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1B_155/2022 vom 30. März 2022</w:t>
      </w:r>
    </w:p>
    <w:p>
      <w:r>
        <w:t>Bundesgericht, 2022-03-30, DE</w:t>
      </w:r>
    </w:p>
    <w:p>
      <w:r>
        <w:rPr>
          <w:b/>
        </w:rPr>
        <w:t xml:space="preserve">Quelle: </w:t>
      </w:r>
      <w:r>
        <w:t>https://mcp.opencaselaw.ch/entscheid/bger_1B_155_2022</w:t>
      </w:r>
    </w:p>
    <w:p>
      <w:r>
        <w:t>FR: TF 1B_155/2022 du 30 mars 2022</w:t>
      </w:r>
    </w:p>
    <w:p>
      <w:r>
        <w:t>IT: TF 1B_155/2022 del 30 marzo 2022</w:t>
      </w:r>
    </w:p>
    <w:p>
      <w:pPr>
        <w:pStyle w:val="Heading2"/>
      </w:pPr>
      <w:r>
        <w:t>Erwägungen</w:t>
      </w:r>
    </w:p>
    <w:p>
      <w:r>
        <w:rPr>
          <w:b/>
        </w:rPr>
        <w:t>E. 1</w:t>
      </w:r>
    </w:p>
    <w:p>
      <w:r>
        <w:t>A.________ erhob am 27. Dezember 2021 Beschwerde gegen die Nichtanhandnahmeverfügung der Staatsanwaltschaft des Kantons Schaffhausen vom 13. Dezember 2021. Mit Verfügung vom 18. Januar 2022 wies der zuständige Einzelrichter Oliver Herrmann ein Gesuch vom A.________ um Gewährung der unentgeltlichen Rechtspflege ab. Am 1. Februar 2022 stellte A.________ gegen den Einzelrichter ein Ausstandsgesuch, welches das Obergericht des Kantons Schaffhausen mit Entscheid vom 22. Februar 2022 abwies, soweit es darauf eintrat. Das Obergericht führte zusammenfassend aus, dass sich die abgelehnte Gerichtsperson nicht zur Frage geäussert habe, ob hinreichende Anhaltspunkte für ein strafbares Verhalten vorliegen würden. Sie habe einzig geprüft, ob die Voraussetzungen für die Gewährung der unentgeltlichen Rechtspflege gegeben seien. Die Abweisung des Gesuchs sei zufolge Aussichtslosigkeit der Zivilklage erfolgt. Ein Ausstandsgrund liege daher nicht vor.</w:t>
      </w:r>
    </w:p>
    <w:p>
      <w:r>
        <w:rPr>
          <w:b/>
        </w:rPr>
        <w:t>E. 2</w:t>
      </w:r>
    </w:p>
    <w:p>
      <w:r>
        <w:t>A.________ führt mit Eingabe vom 20. März 2022 Beschwerde in Strafsachen gegen den Entscheid des Obergerichts des Kantons Schaffhausen vom 22. Februar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setzt sich mit seinen Ausführungen nicht mit der Begründung des angefochtenen Entscheids auseinander. Er vermag nicht im Einzelnen und verständlich aufzuzeigen, inwiefern das Obergericht in rechtswidriger Weise das Vorliegen eines Ausstandsgrundes verneint haben sollte. Aus der Beschwerde ergibt sich nicht,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Angesichts der offensichtlichen Aussichtslosigkeit der vorliegenden Beschwerde kann dem Gesuch um unentgeltliche Rechtspflege nicht entsprochen werden ( Art. 64 BGG ). 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