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1B_153/2018 vom 23. März 2018</w:t>
      </w:r>
    </w:p>
    <w:p>
      <w:r>
        <w:t>Bundesgericht, 2018-03-23, DE</w:t>
      </w:r>
    </w:p>
    <w:p>
      <w:r>
        <w:rPr>
          <w:b/>
        </w:rPr>
        <w:t xml:space="preserve">Quelle: </w:t>
      </w:r>
      <w:r>
        <w:t>https://mcp.opencaselaw.ch/entscheid/bger_1B_153_2018</w:t>
      </w:r>
    </w:p>
    <w:p>
      <w:r>
        <w:t>FR: TF 1B_153/2018 du 23 mars 2018</w:t>
      </w:r>
    </w:p>
    <w:p>
      <w:r>
        <w:t>IT: TF 1B_153/2018 del 23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1B_153/2018</w:t>
      </w:r>
    </w:p>
    <w:p>
      <w:r>
        <w:t>Urteil vom 23. März 2018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Bern, Region Berner Jura-Seeland,</w:t>
      </w:r>
    </w:p>
    <w:p>
      <w:r>
        <w:t>Regionales Zwangsmassnahmengericht Berner Jura-Seeland.</w:t>
      </w:r>
    </w:p>
    <w:p>
      <w:r>
        <w:t>Gegenstand</w:t>
      </w:r>
    </w:p>
    <w:p>
      <w:r>
        <w:t>Strafverfahren, Untersuchungshaft.</w:t>
      </w:r>
    </w:p>
    <w:p>
      <w:r>
        <w:t>In Erwägung,</w:t>
      </w:r>
    </w:p>
    <w:p>
      <w:r>
        <w:t>dass A.________ aus der Untersuchungshaft mit einer in albanischer Sprache abgefassten Eingabe vom 23. Februar 2018 (Postaufgabe 1. März 2018) ans Bundesgericht gelangte;</w:t>
      </w:r>
    </w:p>
    <w:p>
      <w:r>
        <w:t>dass ihn das Bundesgericht mit Verfügung vom 2. März 2018 aufforderte, eine in einer Amtssprache abgefasste Rechtsschrift einzureichen, ansonsten seine Eingabe unbeachtet bleibe ( Art. 42 Abs. 6 BGG );</w:t>
      </w:r>
    </w:p>
    <w:p>
      <w:r>
        <w:t>dass A.________ mit Eingabe vom 13. März 2018 (Postaufgabe 19. März 2018) dieser Aufforderung nachkam und sinngemäss um Entlassung aus der Untersuchungshaft ersuchte;</w:t>
      </w:r>
    </w:p>
    <w:p>
      <w:r>
        <w:t>dass das Bundesgericht Beschwerden gegen Entscheide letzter kantonaler Instanzen (vgl. Art. 80 Abs. 1 BGG ), welche bei ihm innert 30 Tagen nach der Eröffnung der vollständigen Ausfertigung angefochten werden (vgl. 100 Abs. 1 BGG), beurteilt;</w:t>
      </w:r>
    </w:p>
    <w:p>
      <w:r>
        <w:t>dass der Beschwerdeführer in seiner Beschwerde keinen letztinstanzlichen kantonalen Entscheid nennt und sich ein solcher auch nicht aus den Beschwerdebeilagen ergibt;</w:t>
      </w:r>
    </w:p>
    <w:p>
      <w:r>
        <w:t>dass sich aus seiner Beschwerde auch nicht ansatzweise ergibt, inwiefern die Aufrechterhaltung der Untersuchungshaft rechts- bzw. verfassungswidrig sein sollte;</w:t>
      </w:r>
    </w:p>
    <w:p>
      <w:r>
        <w:t>dass die Beschwerde somit den gesetzlichen Formerfordernissen ( Art. 80 Abs. 1, Art. 42 Abs. 2 und Art. 106 Abs. 2 BGG ; BGE 136 I 65 E. 1.3.1 S. 68) nicht zu genügen vermag, weshalb auf sie nicht einzutreten ist;</w:t>
      </w:r>
    </w:p>
    <w:p>
      <w:r>
        <w:t>dass die genannten Mängel offensichtlich sind,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des Kantons Bern, Region Berner Jura-Seeland, und dem Regionalen Zwangsmassnahmengericht Berner Jura-Seeland schriftlich mitgeteilt.</w:t>
      </w:r>
    </w:p>
    <w:p>
      <w:r>
        <w:t>Lausanne, 23. März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