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152/2018 vom 9. April 2018</w:t>
      </w:r>
    </w:p>
    <w:p>
      <w:r>
        <w:t>Bundesgericht, 2018-04-09, FR</w:t>
      </w:r>
    </w:p>
    <w:p>
      <w:r>
        <w:rPr>
          <w:b/>
        </w:rPr>
        <w:t xml:space="preserve">Quelle: </w:t>
      </w:r>
      <w:r>
        <w:t>https://mcp.opencaselaw.ch/entscheid/bger_1B_152_2018</w:t>
      </w:r>
    </w:p>
    <w:p>
      <w:r>
        <w:t>FR: TF 1B 152/2018 du 9 avril 2018</w:t>
      </w:r>
    </w:p>
    <w:p>
      <w:r>
        <w:t>IT: TF 1B 152/2018 del 9 aprile 2018</w:t>
      </w:r>
    </w:p>
    <w:p>
      <w:pPr>
        <w:pStyle w:val="Heading2"/>
      </w:pPr>
      <w:r>
        <w:t>Regeste</w:t>
      </w:r>
    </w:p>
    <w:p>
      <w:r>
        <w:t>Détention provisoire | Procédure pénale</w:t>
      </w:r>
    </w:p>
    <w:p>
      <w:pPr>
        <w:pStyle w:val="Heading2"/>
      </w:pPr>
      <w:r>
        <w:t>Erwägungen</w:t>
      </w:r>
    </w:p>
    <w:p>
      <w:r>
        <w:rPr>
          <w:b/>
        </w:rPr>
        <w:t>E. 1</w:t>
      </w:r>
    </w:p>
    <w:p>
      <w:r>
        <w:t>Le recours en matière pénale est ouvert contre une décision prise en dernière instance cantonale relative à la détention provisoire au sens des art. 212 ss CPP . Selon l'art. 81 al. 1 let. a et b ch. 1 LTF, la recourante, prévenue et détenue, a qualité pour recourir et les conclusions en réforme prises dans le recours sont recevables au sens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rPr>
          <w:b/>
        </w:rPr>
        <w:t>E. 3</w:t>
      </w:r>
    </w:p>
    <w:p>
      <w:r>
        <w:t>Les autorités cantonales ont justifié le rejet de la demande de mise en liberté provisoire de la recourante et son maintien en détention par la présence d'un risque concret de récidive.</w:t>
      </w:r>
    </w:p>
    <w:p>
      <w:r>
        <w:rPr>
          <w:b/>
        </w:rPr>
        <w:t>E. 3.1</w:t>
      </w:r>
    </w:p>
    <w:p>
      <w:r>
        <w:t>A teneur de l' art. 221 al. 1 let . c CPP,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 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w:t>
      </w:r>
    </w:p>
    <w:p>
      <w:r>
        <w:rPr>
          <w:b/>
        </w:rPr>
        <w:t>E. 3.2</w:t>
      </w:r>
    </w:p>
    <w:p>
      <w:r>
        <w:t>En l'occurrence, la Chambre des recours pénale a constaté que la relation conjugale entretenue par les époux A.________ paraissait être empreinte d'une violence certaine, sur fond de jalousie, propre à favoriser la réitération d'actes potentiellement graves, la prévenue ayant confirmé à l'audience du Tribunal des mesures de contrainte que son mari était violent et qu'elle préférait, malgré cela, réintégrer le domicile conjugal et se replacer ainsi dans une situation propre à provoquer à nouveau de la jalousie, de la frustration et de la violence. La garantie donnée par la recourante que l'incarcération subie aurait servi et servirait de leçon salutaire aux deux protagonistes et qu'ils sauront reprendre la vie commune sous des auspices favorables est manifestement insuffisante et la détention provisoire continuait d'être justifiée par un risque de récidive concret qu'aucune mesure de substitution n'apparaissait propre à prévenir dès lors que les époux souhaitaient reprendre une vie commune. Les époux ont tous deux concédé avoir des disputes régulières depuis leur rencontre. Seul le mari de la recourante s'est toutefois montré violent avant les faits incriminés et est connu pour des violences domestiques envers son ex-compagne. La recourante n'a en revanche pas d'antécédents de violence. Le recours à un couteau de cuisine qu'elle a justifié afin de se défendre représente un épisode unique à ce jour dans leur parcours conjugal et ne suffit pas au regard de la jurisprudence précitée pour considérer que la recourante présenterait une dangerosité particulière et une potentialité de récidive d'actes du même genre en cas de nouvelle dispute en l'absence d'une expertise psychiatrique qui irait en ce sens. Le mari de la recourante a par ailleurs refusé de porter plainte à la suite de cet incident qu'ils disent tous deux profondément regretter et a appuyé la demande de mise en liberté de son épouse et sa réintégration au domicile conjugal pour le bien de leur fils, quitte à porter un bracelet électronique. Dans ces circonstances particulières, le risque de récidive ne saurait être retenu pour rejeter la demande de libération provisoire présentée par le recourante. Le recours est donc bien fondé sur ce point. Le Tribunal des mesures de contrainte n'a cependant pas examiné si le maintien de la détention provisoire s'imposait également en raison d'un danger de fuite, s'estimant dispensée de statuer sur ce point vu l'existence d'un risque de réitération justifiant cette mesure. La Chambre des recours pénale ne s'est pas davantage prononcée à ce propos. Il n'appartient pas au Tribunal fédéral de vérifier en première instance ce qu'il en est. Cela étant, il ne saurait être fait droit à la conclusion de la recourante en réforme de l'ordonnance du Tribunal des mesures du contrainte du 6 mars 2018 en ce sens que sa libération immédiate est ordonnée.</w:t>
      </w:r>
    </w:p>
    <w:p>
      <w:r>
        <w:rPr>
          <w:b/>
        </w:rPr>
        <w:t>E. 4</w:t>
      </w:r>
    </w:p>
    <w:p>
      <w:r>
        <w:t>Il s'ensuit que le recours est admis au sens des considérants. L'arrêt attaqué et l'ordonnance du Tribunal des mesures du contrainte du 6 mars 2018 sont annulés et la cause renvoyée à cette autorité pour qu'elle statue à nouveau à bref délai sur la requête de mise en liberté provisoire déposée par la recourante. Il n'y a pas lieu de percevoir de frais judiciaires pour la présente procédure ( art. 66 al. 4 LTF ).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