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1B_152/2015 vom 29. September 2015</w:t>
      </w:r>
    </w:p>
    <w:p>
      <w:r>
        <w:t>Bundesgericht, 2015-09-29, FR</w:t>
      </w:r>
    </w:p>
    <w:p>
      <w:r>
        <w:rPr>
          <w:b/>
        </w:rPr>
        <w:t xml:space="preserve">Quelle: </w:t>
      </w:r>
      <w:r>
        <w:t>https://mcp.opencaselaw.ch/entscheid/bger_1B_152_2015</w:t>
      </w:r>
    </w:p>
    <w:p>
      <w:r>
        <w:t>FR: TF 1B_152/2015 du 29 septembre 2015</w:t>
      </w:r>
    </w:p>
    <w:p>
      <w:r>
        <w:t>IT: TF 1B_152/2015 del 29 settembre 2015</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w:t>
      </w:r>
    </w:p>
    <w:p>
      <w:r>
        <w:t>En tant qu'il a vu rejetées ses conclusions en constatation du caractère irrégulier de sa détention, le recourant a intérêt à l'annulation de l'arrêt attaqué. Dans la mesure où le juge du fond a statué de manière définitive sur sa condamnation, il a un intérêt à faire constater, dans la présente procédure, la présence de traitements prohibés au sens de la CEDH.</w:t>
      </w:r>
    </w:p>
    <w:p>
      <w:r>
        <w:t>Les autres conditions de recevabilité ne posent pas de question particulière, de sorte qu'il convient d'entrer en matière.</w:t>
      </w:r>
    </w:p>
    <w:p>
      <w:r>
        <w:rPr>
          <w:b/>
        </w:rPr>
        <w:t>E. 2</w:t>
      </w:r>
    </w:p>
    <w:p>
      <w:r>
        <w:t>et 7 jours dans une cellule forte. Ses conditions de détention ont donc été contraires à l' art. 3 CEDH pendant 507 jours.</w:t>
      </w:r>
    </w:p>
    <w:p>
      <w:r>
        <w:rPr>
          <w:b/>
        </w:rPr>
        <w:t>E. 2.1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La Constitution genevoise prévoit aussi que la torture et tout autre traitement ou peine cruels, inhumains ou dégradants sont interdits ( art. 18 al. 2 Cst./GE ) et que la dignité humaine est inviolable ( art. 14 al. 1 Cst./GE ).</w:t>
      </w:r>
    </w:p>
    <w:p>
      <w:r>
        <w:t>Au niveau législatif, l' art. 3 al. 1 CPP rappelle le principe du respect de la dignité humaine.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(sur l'exécution de la détention, voir MATTHIAS HÄRRI, Basler Kommentar, Schweizerische Strafprozessordnung, 2010, ad art. 234 et 235 CPP ).</w:t>
      </w:r>
    </w:p>
    <w:p>
      <w:r>
        <w:t>Dans le canton de Genève, les droits et les obligations des détenus sont définis par le règlement sur le régime intérieur de la prison et le statut des personnes incarcérées du 30 septembre 1985 (RRIP; RSG F 1 50.04) : ainsi,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2.2</w:t>
      </w:r>
    </w:p>
    <w:p>
      <w:r>
        <w:t>Le Comité des Ministres du Conseil de l'Europe, en application de l'art. 15 (b) du Statut du Conseil de l'Europe (RS 0.192.030), a adopté le 11 janvier 2006 la Recommandation Rec (2006) 2 sur les Règles pénitentiaires européennes (RPE), lesquelles s'inscrivent dans les précédentes recommandations établies dès 1989.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les fenêtres doivent être suffisamment grandes pour que les détenus puissent lire et travailler à la lumière naturelle dans des conditions normales, et pour permettre l'entrée d'air frais, sauf s'il existe un système de climatisation approprié (art. 18.2.a); la lumière artificielle doit être conforme aux normes techniques reconnues en la matière (art. 18.2.b); les locaux d'une prison doivent être maintenus en état et propres à tout moment (art. 19.1); les détenus doivent jouir d'un accès facile à des installations sanitaires hygiéniques et protégeant leur intimité (art. 19.3); les installations de bain et de douche doivent être suffisantes pour que chaque détenu puisse les utiliser à une température adaptée au climat (art. 19.4); chaque détenu doit disposer d'un lit séparé et d'une literie individuelle convenable, entretenue correctement et renouvelée à des intervalles suffisamment rapprochés pour en assurer la propreté (art. 21);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w:t>
      </w:r>
    </w:p>
    <w:p>
      <w:r>
        <w:t>Ces règles ont été précisées dans un Commentaire établi par le Comité européen pour la prévention de la torture et des peines ou traitements inhumains ou dégradants (ci-après: CPT). S'agissant des conditions de logement, le CPT a arrêté quelques standards minimaux: l'espace au sol disponible est estimé à 4 m</w:t>
      </w:r>
    </w:p>
    <w:p>
      <w:r>
        <w:rPr>
          <w:b/>
        </w:rPr>
        <w:t>E. 2.3</w:t>
      </w:r>
    </w:p>
    <w:p>
      <w:r>
        <w:t>La Cour européenne des droits de l'homme a aussi été amenée à statuer sur les conditions de détention dans des arrêts, que la Suisse s'est engagée à respecter ( art. 46 ch. 1 CEDH et 122 LTF). Il ressort de la jurisprudence de la CourEDH que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 ATF 140 I 125 consid. 3.4 et 3.5 p. 134 ss et les références citées; pour un résumé des arrêts de la CourEDH en la matière, voir DAMIEN SCALIA, Droit international de la détention, 2015, p. 150 ss.). Pour atteindre le minimum de gravité requis, plusieurs éléments préjudiciables doivent être combinés ( BÉATRICE BELDA, L'innovante protection des droits du détenu élaborée par le juge européen des droits de l'homme, AJDA 2009 p. 409). Un simple inconfort ne suffit pas ( HOTTELIER/MOCK/PUÉCHAVY, La Suisse devant la Cour européenne des droits de l'homme, 2011, p. 94).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(cf. les nombreux arrêts cités dans l'opinion dissidente des Juges Zagrebelsky et Jociené de l'affaire</w:t>
      </w:r>
    </w:p>
    <w:p>
      <w:r>
        <w:t>Sulejmanovic contre Italie du 6 novembre 2009; pour une synthèse de cette jurisprudence: KARPENSTEIN/MAYER, EMRK-Kommentar, Munich 2012, n. 13 ad art. 3).</w:t>
      </w:r>
    </w:p>
    <w:p>
      <w:r>
        <w:rPr>
          <w:b/>
        </w:rPr>
        <w:t>E. 2.4</w:t>
      </w:r>
    </w:p>
    <w:p>
      <w:r>
        <w:t>S'agissant de la jurisprudence fédérale relative aux conditions de détention, le Tribunal fédéral a jugé qu'en cas de surpopulation carcérale telle que la connaît la prison de Champ-Dollon, l'occupation d'une cellule dite individuelle par trois détenus - chacun disposant d'un espace individuel de 4 m</w:t>
      </w:r>
    </w:p>
    <w:p>
      <w:r>
        <w:rPr>
          <w:b/>
        </w:rPr>
        <w:t>E. 2.5</w:t>
      </w:r>
    </w:p>
    <w:p>
      <w:r>
        <w:t>En l'occurrence, le 11 août 2014, le Directeur de la prison a établi, à la requête du Tmc, un rapport relatif aux conditions de détention du recourant. Il en ressort que les cellules dites individuelles des unités Nord et Sud ont été équipées, entre le 2 et le 30 septembre 2013, d'un lit rabattable, soit systématiquement de trois lits par cellule. Ces cellules ont une surface brute de 13,82 m</w:t>
      </w:r>
    </w:p>
    <w:p>
      <w:r>
        <w:rPr>
          <w:b/>
        </w:rPr>
        <w:t>E. 2.6</w:t>
      </w:r>
    </w:p>
    <w:p>
      <w:r>
        <w:t>A l'instar du Tmc, la Cour de justice a considéré que les interruptions (de 6 à 14 nuits) dont avait bénéficié le recourant entre les différentes périodes passées dans une cellule où il disposait de 3,83 m</w:t>
      </w:r>
    </w:p>
    <w:p>
      <w:r>
        <w:rPr>
          <w:b/>
        </w:rPr>
        <w:t>E. 2.7</w:t>
      </w:r>
    </w:p>
    <w:p>
      <w:r>
        <w:t>En l'occurrence, durant la période du 20 janvier 2013 au 6 octobre 2014, le recourant a passé 569 jours dans une cellule où il disposait de moins de 3,83 m</w:t>
      </w:r>
    </w:p>
    <w:p>
      <w:r>
        <w:rPr>
          <w:b/>
        </w:rPr>
        <w:t>E. 2.7.1</w:t>
      </w:r>
    </w:p>
    <w:p>
      <w:r>
        <w:t>S'agissant du placement en cellule forte, il consiste en une sanction disciplinaire résultant du comportement inadéquat du prévenu. Si la surface à disposition du prévenu au sein de la cellule forte est plus élevée, les autres conditions de détention sont par essence plus difficiles que celles en cellule ordinaire, notamment l'absence d'accès à l'aération et à la lumière du jour. Dès lors, si un séjour en cellule forte ne doit pas être qualifié d'illicite au sens de la jurisprudence précitée puisqu'il s'agit d'une mesure disciplinaire, il ne peut pas non plus être considéré comme interrompant une période de détention déjà contraire aux standards minimaux.</w:t>
      </w:r>
    </w:p>
    <w:p>
      <w:r>
        <w:t>Il s'ensuit que les jours passés en cellule forte (du 7 au 12 août 2013 et du 4 au 7 septembre 2013) ne suffisent pas à faire partir une nouvelle période de trois mois consécutifs dans lesquelles les conditions de détention au sein d'une cellule à 3,83 m</w:t>
      </w:r>
    </w:p>
    <w:p>
      <w:r>
        <w:rPr>
          <w:b/>
        </w:rPr>
        <w:t>E. 2.7.2</w:t>
      </w:r>
    </w:p>
    <w:p>
      <w:r>
        <w:t>Quant aux interruptions liées à la diminution du nombre de détenus au sein de la cellule, elles sont en l'occurrence respectivement de 14, 11, 1, 7, 12 et 2 nuits.</w:t>
      </w:r>
    </w:p>
    <w:p>
      <w:r>
        <w:t>D'abord, les 14 jours (du 29 janvier au 12 février 2013) que le recourant a passés dans une cellule de plus de 4 m</w:t>
      </w:r>
    </w:p>
    <w:p>
      <w:r>
        <w:rPr>
          <w:b/>
        </w:rPr>
        <w:t>E. 2.7.3</w:t>
      </w:r>
    </w:p>
    <w:p>
      <w:r>
        <w:t>Il s'ensuit que le recours doit être admis partiellement. Le Tribunal fédéral constate en conséquence que les conditions de détention du recourant n'ont pas été conformes aux standards minimaux durant 507 jours pendant la période considérée, soit entre le 24 avril 2013 et le 6 octobre 2014.</w:t>
      </w:r>
    </w:p>
    <w:p>
      <w:r>
        <w:rPr>
          <w:b/>
        </w:rPr>
        <w:t>E. 3</w:t>
      </w:r>
    </w:p>
    <w:p>
      <w:r>
        <w:t>Le recourant, qui obtient partiellement gain de cause avec l'assistance d'un avocat, a droit à des dépens, à la charge du canton de Genève ( art. 68 al. 1 LTF ). Dans ces conditions, sa demande d'assistance judiciaire pour la présente procédure est sans objet. Il n'y a pas lieu de percevoir des frais judiciaires ( art. 66 al. 4 LTF ).</w:t>
      </w:r>
    </w:p>
    <w:p>
      <w:r>
        <w:t>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