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1B_150/2016 vom 19. Mai 2016</w:t>
      </w:r>
    </w:p>
    <w:p>
      <w:r>
        <w:t>Bundesgericht, 2016-05-19, FR</w:t>
      </w:r>
    </w:p>
    <w:p>
      <w:r>
        <w:rPr>
          <w:b/>
        </w:rPr>
        <w:t xml:space="preserve">Quelle: </w:t>
      </w:r>
      <w:r>
        <w:t>https://mcp.opencaselaw.ch/entscheid/bger_1B_150_2016</w:t>
      </w:r>
    </w:p>
    <w:p>
      <w:r>
        <w:t>FR: TF 1B_150/2016 du 19 mai 2016</w:t>
      </w:r>
    </w:p>
    <w:p>
      <w:r>
        <w:t>IT: TF 1B_150/2016 del 19 maggio 2016</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rejetée, a qualité pour recourir ( art. 81 al. 1 LTF ). Pour le surplus, le recours a été interjeté en temps utile (art. 46 al. 1 let. a et 100 al. 1 LTF) contre une décision rendue en dernière instance cantonale ( art. 80 al. 1 LTF ) et les conclusions prises sont recevables ( art. 107 LTF ). Il y a donc lieu d'entrer en matière.</w:t>
      </w:r>
    </w:p>
    <w:p>
      <w:r>
        <w:rPr>
          <w:b/>
        </w:rPr>
        <w:t>E. 2</w:t>
      </w:r>
    </w:p>
    <w:p>
      <w:r>
        <w:t>Invoquant une violation de l' art. 56 let . f CPP, le recourant reproche à l'autorité précédente d'avoir considéré que le comportement adopté par la Procureure lors de l'audition du 14 janvier 2016 ne justifiait pas sa récusation. Se référant au procès-verbal de ladite séance, il soutient en substance que la magistrate intimée serait prévenue à son égard dès lors qu'elle y aurait mentionné des propos de la témoin que cette dernière n'aurait pas tenus ("Vous me faites remarquer que je n'ai pas réellement répondu à votre question"). Selon le recourant, la Procureure aurait également refusé de retirer les déclarations litigieuses, de les rectifier, ainsi que de verbaliser les demandes y relatives et leur rejet.</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141 IV 178 consid. 3.2.1 p. 179 s.; 138 IV 142 consid. 2.1 p. 144 s. et les arrêts cités).</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 ATF 141 IV 178 consid. 3.2.3 p. 180; 138 IV 142 consid. 2.3 p. 146).</w:t>
      </w:r>
    </w:p>
    <w:p>
      <w:r>
        <w:rPr>
          <w:b/>
        </w:rPr>
        <w:t>E. 2.2</w:t>
      </w:r>
    </w:p>
    <w:p>
      <w:r>
        <w:t>Au cours de l'instruction, le ministère public n'a pas encore la qualité de partie au sens de l' art. 104 al. 1 let . c CPP (sur cette position, cf. ATF 141 IV 178 consid. 3.2.2 in fine p. 180; 138 IV 142 consid. 2.2.2 p. 145 s.). En tant que direction de la procédure ( art. 61 CPP ), son attitude et/ou ses déclarations ne doivent donc pas laisser à penser que son appréciation quant à la culpabilité du prévenu serait définitivement arrêtée ( art. 6 et 10 CPP ; arrêt 1B_430/2015 du 5 janvier 2016 consid. 3.4). Il est ainsi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180; 138 IV 142 consid. 2.2.1 p. 145).</w:t>
      </w:r>
    </w:p>
    <w:p>
      <w:r>
        <w:rPr>
          <w:b/>
        </w:rPr>
        <w:t>E. 2.3</w:t>
      </w:r>
    </w:p>
    <w:p>
      <w:r>
        <w:t>En l'occurrence, le recourant soutient tout d'abord que la remarque en cause n'aurait pas été prononcée au cours de l'audience. Il ne prétend cependant pas que la Procureure n'aurait pas procédé oralement lors de la dictée du procès-verbal ou qu'elle aurait ajouté cette mention ultérieurement. Il en résulte que la communication a bel et bien été effectuée au moment de la dictée (cf. d'ailleurs à cet égard les déterminations du 8 février 2016 du recourant).</w:t>
      </w:r>
    </w:p>
    <w:p>
      <w:r>
        <w:t>La seule lecture du procès-verbal permet ensuite, sans aucune équivoque, de comprendre que la remarque est émise par la magistrate intimée et non pas par la témoin (cf. la mention "Vous me faites remarquer"). Cela vaut d'autant plus que ce même procès-verbal mentionne, en réponse à la question 27, que la témoin a pu préciser, en lien avec cette problématique, qu'elle n'avait pas tenu ces propos, mais qu'ils avaient été prononcés par la Procureure ("A la question 22, il est écrit que « Vous me faites remarquer que je n'ai pas répondu réellement à votre question» alors que je n'ai pas dit cela et que c'est vous qui me l'avez fait remarquer et c'est vous qui souhaitez le mettre dans la réponse"); la témoin a ainsi eu l'occasion de faire corriger ou, tout au moins, compléter le procès-verbal (cf. art. 78 CPP ; arrêt 6B_11/2015 du 9 novembre 2015 consid. 3). Il découle de ces mêmes considérations que toute demande de retrait et/ou de rectification, respectivement leur mention, était inutile.</w:t>
      </w:r>
    </w:p>
    <w:p>
      <w:r>
        <w:t>De manière générale, le procès-verbal n'a pas pour but de retranscrire les impressions subjectives du représentant du Ministère public menant l'audition, notamment quant aux déclarations des parties (HARARI/ROTH/STRÄULI, Chronique de procédure pénale genevoise (1986-1989), in SJ 1990 p. 417 ss, n° 2.7 p. 435); il appartient en effet au juge du fond d'apprécier la crédibilité des personnes entendues; la force probante de telles notes est d'ailleurs douteuse (NIKLAUS OBERHOLZER, Grundzüge des Strafprozessrechts, 3e éd. 2012, n° 1274). L'autorité d'instruction ne fait cependant pas preuve de partialité lorsqu'elle mentionne des circonstances factuelles relatives à la séance et/ou émet quelques doutes, par exemple en relevant des contradictions dans les versions données; on ne peut exclure qu'une telle manière de procéder - pour autant qu'elle ne soit pas utilisée systématiquement ou qu'elle soit accompagnée de moyens déloyaux - puisse faire progresser l'enquête. Les déclarations et interventions de la magistrate instructrice doivent ainsi être interprétées de manière objective, en tenant compte de leur contexte, de leurs modalités et du but apparemment recherché par leur auteur (arrêt 1B_397/2014 du 25 février 2015 consid. 2.5.1 et les références citées). Cela vaut d'autant plus en l'occurrence puisque la Procureure intimée s'est limitée, à une seule occasion, à relever que la témoin n'avait "pas réellement répondu à [sa] question". Si cette manière de procéder peut laisser sous-entendre des doutes quant aux déclarations émises, elle offre également, le cas échéant, à la personne entendue - soumise en l'occurrence aux obligations découlant de l' art. 307 CP - la possibilité de répondre à la question, de compléter les informations données, voire de modifier les propos tenus. La façon - certes peut-être malhabile, mais isolée - utilisée par la Procureure pour le mentionner ne saurait en l'espèce constituer un motif de prévention.</w:t>
      </w:r>
    </w:p>
    <w:p>
      <w:r>
        <w:t>Partant, le Juge unique n'a pas violé le droit fédéral en rejetant la demande de récusation.</w:t>
      </w:r>
    </w:p>
    <w:p>
      <w:r>
        <w:rPr>
          <w:b/>
        </w:rPr>
        <w:t>E. 3</w:t>
      </w:r>
    </w:p>
    <w:p>
      <w:r>
        <w:t>Il s'ensuit que le recours est rejeté.</w:t>
      </w:r>
    </w:p>
    <w:p>
      <w:r>
        <w:t>Le recourant, qui succombe, supporte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