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1B_14/2021 vom 28. April 2021</w:t>
      </w:r>
    </w:p>
    <w:p>
      <w:r>
        <w:t>Bundesgericht, 2021-04-28, FR</w:t>
      </w:r>
    </w:p>
    <w:p>
      <w:r>
        <w:rPr>
          <w:b/>
        </w:rPr>
        <w:t xml:space="preserve">Quelle: </w:t>
      </w:r>
      <w:r>
        <w:t>https://mcp.opencaselaw.ch/entscheid/bger_1B_14_2021</w:t>
      </w:r>
    </w:p>
    <w:p>
      <w:r>
        <w:t>FR: TF 1B_14/2021 du 28 avril 2021</w:t>
      </w:r>
    </w:p>
    <w:p>
      <w:r>
        <w:t>IT: TF 1B_14/2021 del 28 aprile 2021</w:t>
      </w:r>
    </w:p>
    <w:p>
      <w:pPr>
        <w:pStyle w:val="Heading2"/>
      </w:pPr>
      <w:r>
        <w:t>Erwägungen</w:t>
      </w:r>
    </w:p>
    <w:p>
      <w:r>
        <w:rPr>
          <w:b/>
        </w:rPr>
        <w:t>E. 1</w:t>
      </w:r>
    </w:p>
    <w:p>
      <w:r>
        <w:t>La décision attaquée a été rendue par une autorité statuant en dernière instance cantonale ( art. 80 LTF ) dans une cause de droit pénal et le recours en matière pénale est donc ouvert ( art. 78 LTF ).</w:t>
      </w:r>
    </w:p>
    <w:p>
      <w:r>
        <w:rPr>
          <w:b/>
        </w:rPr>
        <w:t>E. 1.1</w:t>
      </w:r>
    </w:p>
    <w:p>
      <w:r>
        <w:t>Le recours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(cf.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Selon la jurisprudence, le préjudice irréparable au sens de l' art. 93 al. 1 let. a LTF doit être de nature juridique. Doit être reconnu comme tel le préjudice qui ne peut plus être réparé par une décision ultérieure favorable au recourant ( ATF 144 IV 127 consid. 1.3.1). Un dommage purement factuel, tel que la prolongation ou l'augmentation du coût de la procédure, ne suffit pas. L'exigence d'un préjudice irréparable vise à éviter, dans la mesure du possible, que le Tribunal fédéral n'ait à connaître d'une affaire plus d'une fois ( ATF 144 III 475 consid. 1.2).</w:t>
      </w:r>
    </w:p>
    <w:p>
      <w:r>
        <w:t>Il est en principe admis que le refus de l'assistance judiciaire dans une cause pénale - soit le refus de désigner un avocat d'office au prévenu - peut causer un préjudice irréparable; en effet, si ce refus est annulé par l'autorité de recours à la fin de la procédure, on conçoit mal qu'après la reprise de l'instruction le prévenu puisse se trouver dans la même situation que s'il avait été d'emblée assisté, par exemple pour l'audition de témoins ou l'administration d'autres preuves ( ATF 140 IV 202 consid. 2.2; 133 IV 335 consid. 4; 129 I 281 consid. 1.1). Le recours est dès lors recevable en tant qu'il concerne la demande de désignation d'un avocat d'office.</w:t>
      </w:r>
    </w:p>
    <w:p>
      <w:r>
        <w:rPr>
          <w:b/>
        </w:rPr>
        <w:t>E. 1.3</w:t>
      </w:r>
    </w:p>
    <w:p>
      <w:r>
        <w:t>L'arrêt attaqué déclare par ailleurs irrecevable le recours cantonal en tant qu'il tend à l'annulation des actes de la procédure et à la répétition de ceux-ci. Dans la mesure où le recourant se plaint d'un déni de justice, il est recevable à contester ce prononcé d'irrecevabilité, quand bien même il s'agit d'une décision incidente ( ATF 143 I 344 consid. 1.2). Seule la question de la recevabilité du recours cantonal peut cependant être portée devant le Tribunal fédéral, ce qui exclut l'examen des griefs développés en lien avec le fond sur cette problématique. Le recourant peut donc uniquement conclure à ce que la cause soit renvoyée à l'instance précédente afin qu'elle statue sur le fond.</w:t>
      </w:r>
    </w:p>
    <w:p>
      <w:r>
        <w:t>Sous cette dernière réserve, il y a lieu d'entrer en matière.</w:t>
      </w:r>
    </w:p>
    <w:p>
      <w:r>
        <w:rPr>
          <w:b/>
        </w:rPr>
        <w:t>E. 2</w:t>
      </w:r>
    </w:p>
    <w:p>
      <w:r>
        <w:t>Se plaignant notamment d'une violation de l' art. 393 CPP , le recourant soutient que son recours cantonal devait être déclaré recevable. Selon lui, le résultat de l'instruction était absolument inexploitable dès lors qu'il se trouvait sans avocat dans un cas de défense obligatoire. En effet, les infractions poursuivies ( art. 146 et 148a CP ) entraînent une expulsion obligatoire en vertu de l' art. 66a al. 1 let . e CP, de sorte que l'assistance d'un avocat s'imposait selon l' art. 130 CPP avant même l'ouverture de l'instruction, comme cela avait d'ailleurs été fait pour son épouse. Le recourant considère qu'il serait entravé dans l'exercice de ses droits de défense par l'absence de sanction immédiate de cette irrégularité. Le juge de police aurait par ailleurs violé l' art. 329 CP en n'ordonnant pas le renvoi de la cause à l'instruction.</w:t>
      </w:r>
    </w:p>
    <w:p>
      <w:r>
        <w:rPr>
          <w:b/>
        </w:rPr>
        <w:t>E. 2.1</w:t>
      </w:r>
    </w:p>
    <w:p>
      <w:r>
        <w:t>La jurisprudence relative à l' art. 393 al. 1 let. b CPP considère que le recours contre les décisions relatives à la conduite de la procédure prises, comme en l'espèce, avant l'ouverture des débats, n'est ouvert qu'en présence d'un préjudice irréparable, notion correspondant à celle de l' art. 93 al. 1 let. a LTF ( ATF 140 VI 202 consid. 2.1 et les arrêts cités). Le seul fait qu'un acte de procédure ou un moyen de preuve dont la validité est contestée demeure au dossier ne constitue en principe pas un tel préjudice, dès lors qu'il est possible de renouveler ce grief jusqu'à la clôture définitive de la procédure.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La décision du juge de première instance peut ensuite être contestée dans le cadre d'un appel (cf. art. 398 ss CPP ) et, en dernier ressort, le prévenu peut remettre en cause ce jugement devant le Tribunal fédéral ( art. 78 ss LTF ; ATF 143 IV 387 consid. 4.4).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w:t>
      </w:r>
    </w:p>
    <w:p>
      <w:r>
        <w:rPr>
          <w:b/>
        </w:rPr>
        <w:t>E. 2.2</w:t>
      </w:r>
    </w:p>
    <w:p>
      <w:r>
        <w:t>En l'occurrence, le Juge de police ne s'est pas prononcé, dans sa décision du 25 septembre 2020, sur la validité des actes d'instruction effectués alors que recourant n'était pas assisté d'un avocat durant l'instruction. Il a simplement relevé qu'il serait statué sur cette question dans le cadre du jugement au fond, refusant à ce stade de renvoyer le dossier au Ministère public. Ce mode de procéder est conforme aux principes rappelés ci-dessus: l'objection soulevée par le recourant concerne la validité du dossier et des preuves recueillies, et il s'agit d'une question préjudicielle qui doit être réglée par l'autorité de jugement après l'ouverture des débats ( art. 339 al. 2 let . d CPP). Le recourant ne saurait donc prétendre que cette question devrait être réglée avant même le début du procès. Le Juge de police n'ayant pas encore statué sur ce point, on ne voit pas en quoi pourrait consister le préjudice irréparable menaçant le recourant. En l'absence de décision formelle sur la validité des pièces du dossier, les craintes du recourant sur l'exercice de ses droits de défense apparaissent prématurées.</w:t>
      </w:r>
    </w:p>
    <w:p>
      <w:r>
        <w:rPr>
          <w:b/>
        </w:rPr>
        <w:t>E. 2.3</w:t>
      </w:r>
    </w:p>
    <w:p>
      <w:r>
        <w:t>C'est dès à juste titre que la cour cantonale a déclaré le recours irrecevable et s'est dispensée d'examiner si le recourant se trouvait dans un cas de défense obligatoire, les considérations émises à ce sujet (consid. 4) ayant le caractère d'obiter dicta. Le grief doit être rejeté.</w:t>
      </w:r>
    </w:p>
    <w:p>
      <w:r>
        <w:rPr>
          <w:b/>
        </w:rPr>
        <w:t>E. 3</w:t>
      </w:r>
    </w:p>
    <w:p>
      <w:r>
        <w:t>Le recourant ne conteste pas qu'à ce stade, la question de la défense obligatoire ne se pose plus puisqu'il est assisté d'un avocat. Seule demeure donc litigieuse la question de l'octroi de l'assistance judiciaire. Le recourant estime à cet égard avoir suffisamment démontré son indigence puisqu'il est établi qu'il est, depuis plusieurs années, bénéficiaire de l'aide sociale. On ne verrait pas selon lui quels documents supplémentaires devraient être produits. L'obligation de remplir un formulaire ne serait d'ailleurs pas prévue par le droit fédéral.</w:t>
      </w:r>
    </w:p>
    <w:p>
      <w:r>
        <w:rPr>
          <w:b/>
        </w:rPr>
        <w:t>E. 3.1</w:t>
      </w:r>
    </w:p>
    <w:p>
      <w:r>
        <w:t>A l'appui de ses affirmations, le recourant produit en réplique une attestation établie le 22 février 2021 par le service de l'action sociale de la Ville de Neuchâtel, selon laquelle il bénéficie de l'aide sociale à 100%. Il s'agit là toutefois d'une pièce nouvelle, irrecevable en vertu de l' art. 99 al. 1 LTF .</w:t>
      </w:r>
    </w:p>
    <w:p>
      <w:r>
        <w:rPr>
          <w:b/>
        </w:rPr>
        <w:t>E. 3.2</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L' art. 132 al. 1 let. b CPP soumet le droit à l'assistance d'un défenseur d'office aux conditions que le prévenu soit indigent et que la sauvegarde de ses intérêts justifie une telle assistance. 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 ATF 135 I 221 consid. 5.1). En règle générale, les personnes qui bénéficient de l'aide sociale peuvent être considérées comme indigentes ( ATF 125 IV 161 consid. 4b; arrêt 1B_597/2020 du 29 janvier 2021 consid. 3.1). Il appartient au requérant d'exposer sa situation financière, revenus et fortune, dans son ensemble et de produire les pièces propres à établir sa situation ( ATF 135 I 221 consid. 5.1; 120 Ia 179 consid. 3a). Lorsqu'il ne satisfait pas à son obligation de produire les informations et preuves nécessaires à l'évaluation de sa situation actuelle, l'autorité peut nier l'indigence sans violer le droit constitutionnel à l'assistance judiciaire et, partant, rejeter la demande ( ATF 125 IV 161 consid. 4a; arrêt 1B_597/2020 du 29 janvier 2021 consid. 3.1).</w:t>
      </w:r>
    </w:p>
    <w:p>
      <w:r>
        <w:rPr>
          <w:b/>
        </w:rPr>
        <w:t>E. 3.3</w:t>
      </w:r>
    </w:p>
    <w:p>
      <w:r>
        <w:t>Il y a formalisme excessifprohibé par l' art. 29 al. 1 Cst. lorsque des règles de procédure sont appliquées avec une rigueur que ne justifie aucun intérêt digne de protection, au point que la procédure devient une fin en soi et empêche ou complique de manière insoutenable l'application du droit ( ATF 142 I 10 consid. 2.4.2; 142 V 152 consid. 4.2; 135 I 6 consid. 2.1 p. 9). En matière d'assistance judiciaire, les tribunaux sont en principe libres d'exiger qu'un questionnaire dûment rempli au sujet de la situation financière du requérant leur soit retourné (cf. arrêts 2C_448/2017 du 24 octobre 2017 consid. 4.4; 8C_58/2014 du 24 septembre 2014 consid. 7.3). L'autorité ne peut toutefois pas restreindre de manière formaliste les moyens de preuve propres à établir la situation économique du requérant, en n'acceptant par exemple que des pièces justificatives officielles. Une telle exigence peut relever du formalisme excessif lorsque l'indigence résulte déjà des pièces du dossier (cf. ATF 120 Ia 179 consid. 3a; 119 III 28 consid. 3b; arrêt 5A_761/2014 du 26 février 2015 consid. 3.3 et 3.4).</w:t>
      </w:r>
    </w:p>
    <w:p>
      <w:r>
        <w:rPr>
          <w:b/>
        </w:rPr>
        <w:t>E. 3.4</w:t>
      </w:r>
    </w:p>
    <w:p>
      <w:r>
        <w:t>Dans le cas d'espèce, le dossier d'aide sociale a été produit dans la procédure pénale. Il en ressort en particulier que le recourant bénéficie de l'aide sociale depuis au moins 2018. En réponse à la constitution de son avocat et à la demande d'assistance judiciaire du 28 avril 2020, le Procureur a indiqué, le 29 avril 2020, qu'au regard des infractions reprochées, celle-ci ne pourrait être accordée sans que la situation du prévenu ait pu être considérée à la lecture du formulaire usuel dûment rempli et des pièces qui doivent y être annexées. L'avocat a acquiescé à cette manière de voir puisqu'il a répondu, le 13 mai 2020, qu'il n'était pas en mesure de déposer une demande d'assistance judiciaire, n'ayant pu obtenir les pièces de son client; il s'efforcerait de les réunir lui-même et précisait qu'il reviendrait à ce sujet dans les meilleurs délais. L'avocat ne s'est toutefois plus manifesté.</w:t>
      </w:r>
    </w:p>
    <w:p>
      <w:r>
        <w:t>Comme le relève la cour cantonale, une simple attestation du bénéfice de l'aide sociale ne donnait pas d'indications suffisantes sur la situation patrimoniale réelle du recourant, soit notamment les montants concrètement perçus de l'aide sociale, les charges effec-tives, l'état des dettes et des poursuites, indications d'autant plus nécessaires que le recourant se voit reprocher d'avoir perçu indûment plus de 30'000 fr. de prestations sociales. Dans ces circonstances, il n'apparaît ni excessivement formaliste ni contraire au droit d'exiger, sous la forme du dépôt d'une demande complète, des renseignements plus précis sur la situation financière du recourant. Le grief doit également être rejeté.</w:t>
      </w:r>
    </w:p>
    <w:p>
      <w:r>
        <w:rPr>
          <w:b/>
        </w:rPr>
        <w:t>E. 4</w:t>
      </w:r>
    </w:p>
    <w:p>
      <w:r>
        <w:t>Sur le vu de ce qui précède, le recours est rejeté, dans la mesure où il est recevable. Le recourant a demandé l'assistance judiciaire mais, compte tenu des considérants qui précèdent, son indigence ne peut être considérée comme établie. Conformément à l' art. 66 al. 1 LTF , les frais judiciaires sont mis à sa charge. B.A.________ est intervenue dans la procédure cantonale à sa demande et a pu y déposer des observations. C'est la raison pour laquelle elle a été invitée à déposer une réponse éventuelle au recours. Elle s'est prononcée dans le sens de l'admission du recours et requiert l'assistance judiciaire. Toutefois, à l'instar de la cour cantonale, il y a lieu de retenir qu'elle n'est guère concernée par la question de la défense obligatoire revendiquée par le recourant. On ne voit pas non plus en quoi une éventuelle répétition des actes d'instruction, par le Ministère public ou par le Juge de police, serait de nature à modifier sa situation juridique. Enfin, comme elle l'admet elle-même, elle n'est pas concernée par la demande d'assistance judiciaire de son mari. Dans ces conditions, l'intervention dans la présente procédure n'était pas nécessaire à la défense de ses intérêts, ce qu'un mandataire professionnel pouvait aisément reconnaître. Il n'y a donc pas lieu de lui accorder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